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17" w:rsidRDefault="00411986" w:rsidP="00411986">
      <w:pPr>
        <w:pStyle w:val="Liten"/>
        <w:sectPr w:rsidR="000F5717" w:rsidSect="008E51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985" w:left="1985" w:header="567" w:footer="567" w:gutter="0"/>
          <w:cols w:space="708"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1" layoutInCell="1" allowOverlap="1" wp14:anchorId="1E832FC8" wp14:editId="4137ACD4">
            <wp:simplePos x="0" y="0"/>
            <wp:positionH relativeFrom="page">
              <wp:posOffset>683895</wp:posOffset>
            </wp:positionH>
            <wp:positionV relativeFrom="page">
              <wp:posOffset>360045</wp:posOffset>
            </wp:positionV>
            <wp:extent cx="1332000" cy="774000"/>
            <wp:effectExtent l="0" t="0" r="1905" b="7620"/>
            <wp:wrapNone/>
            <wp:docPr id="2" name="Bildobjekt 2" descr="Tranås kommun, logotyp. Därefter en tabell för sidhuvu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Tranås kommun, logotyp. Därefter en tabell för sidhuvud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pPr w:leftFromText="142" w:rightFromText="142" w:vertAnchor="page" w:horzAnchor="page" w:tblpX="4707" w:tblpY="568"/>
        <w:tblOverlap w:val="never"/>
        <w:tblW w:w="6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6180"/>
      </w:tblGrid>
      <w:tr w:rsidR="00CA520A" w:rsidTr="00ED2E42">
        <w:tc>
          <w:tcPr>
            <w:tcW w:w="6294" w:type="dxa"/>
          </w:tcPr>
          <w:p w:rsidR="00CA520A" w:rsidRDefault="00CA520A" w:rsidP="00ED2E42">
            <w:pPr>
              <w:pStyle w:val="SidhuvudRubrik"/>
              <w:spacing w:before="60"/>
            </w:pPr>
            <w:r>
              <w:t>Dokumenttyp</w:t>
            </w:r>
          </w:p>
          <w:p w:rsidR="00CA520A" w:rsidRDefault="00CA520A" w:rsidP="00ED2E42">
            <w:pPr>
              <w:pStyle w:val="Sidhuvud"/>
            </w:pPr>
            <w:r>
              <w:t>Protokoll</w:t>
            </w:r>
          </w:p>
          <w:p w:rsidR="00CA520A" w:rsidRDefault="00DF2AE5" w:rsidP="0018142F">
            <w:pPr>
              <w:pStyle w:val="Sidhuvud"/>
              <w:spacing w:before="80"/>
            </w:pPr>
            <w:r>
              <w:t>Socialnämnden</w:t>
            </w:r>
          </w:p>
          <w:p w:rsidR="00CA520A" w:rsidRDefault="00CA520A" w:rsidP="00ED2E42">
            <w:pPr>
              <w:pStyle w:val="SidhuvudRubrik"/>
              <w:spacing w:before="200"/>
            </w:pPr>
            <w:r>
              <w:t>Sammanträdesdatum</w:t>
            </w:r>
          </w:p>
          <w:p w:rsidR="00CA520A" w:rsidRDefault="00DF2AE5" w:rsidP="00ED2E42">
            <w:pPr>
              <w:pStyle w:val="Sidhuvud"/>
            </w:pPr>
            <w:r>
              <w:t>2022-09-21</w:t>
            </w:r>
          </w:p>
        </w:tc>
      </w:tr>
    </w:tbl>
    <w:p w:rsidR="00664596" w:rsidRPr="006432A0" w:rsidRDefault="00CE2A9A" w:rsidP="00664596">
      <w:pPr>
        <w:pStyle w:val="RubrikStor"/>
        <w:spacing w:after="240"/>
      </w:pPr>
      <w:r>
        <w:t>PROTOKOLL</w:t>
      </w:r>
    </w:p>
    <w:p w:rsidR="00664596" w:rsidRPr="00B73BAB" w:rsidRDefault="00664596" w:rsidP="00B73BAB">
      <w:pPr>
        <w:pStyle w:val="Information"/>
      </w:pPr>
      <w:r w:rsidRPr="00B73BAB">
        <w:rPr>
          <w:rStyle w:val="Radrubrik"/>
        </w:rPr>
        <w:t>Sammanträde</w:t>
      </w:r>
      <w:r w:rsidRPr="00B73BAB">
        <w:tab/>
      </w:r>
      <w:r>
        <w:t>Socialnämnden</w:t>
      </w:r>
    </w:p>
    <w:p w:rsidR="00664596" w:rsidRDefault="00664596" w:rsidP="00664596">
      <w:pPr>
        <w:pStyle w:val="Information"/>
      </w:pPr>
      <w:r w:rsidRPr="00482220">
        <w:rPr>
          <w:rStyle w:val="Radrubrik"/>
        </w:rPr>
        <w:t>Plats och tid</w:t>
      </w:r>
      <w:r>
        <w:tab/>
        <w:t>Tranan 1</w:t>
      </w:r>
      <w:r w:rsidR="002F3214">
        <w:t xml:space="preserve">, </w:t>
      </w:r>
      <w:r>
        <w:t>2022-09-21</w:t>
      </w:r>
      <w:r w:rsidR="002F3214">
        <w:t xml:space="preserve">, kl. </w:t>
      </w:r>
      <w:r>
        <w:t>09.00–12.00</w:t>
      </w:r>
    </w:p>
    <w:p w:rsidR="00CE2A9A" w:rsidRDefault="00CE2A9A" w:rsidP="00CE2A9A">
      <w:pPr>
        <w:pStyle w:val="Information"/>
      </w:pPr>
      <w:r w:rsidRPr="00BB0696">
        <w:rPr>
          <w:rStyle w:val="Radrubrik"/>
        </w:rPr>
        <w:t>Beslutande</w:t>
      </w:r>
      <w:r>
        <w:tab/>
        <w:t>Magnus Nordgren (C), Ordförande</w:t>
      </w:r>
      <w:r>
        <w:br/>
        <w:t>Bengt E Carlsson (S), Vice ordförande</w:t>
      </w:r>
      <w:r>
        <w:br/>
        <w:t>Gunnel Lind (M)</w:t>
      </w:r>
      <w:r>
        <w:br/>
        <w:t>Gunilla Horgby (L)</w:t>
      </w:r>
      <w:r>
        <w:br/>
        <w:t>Agnetha Lantz (S)</w:t>
      </w:r>
      <w:r>
        <w:br/>
        <w:t>Siw Carlsson (S)</w:t>
      </w:r>
      <w:r>
        <w:br/>
        <w:t>Markus Isaksson (S)</w:t>
      </w:r>
      <w:r>
        <w:br/>
        <w:t>Håkan Nyborg (SD)</w:t>
      </w:r>
      <w:r>
        <w:br/>
        <w:t>Ulla-Britt Holmberg (SD)</w:t>
      </w:r>
      <w:r>
        <w:br/>
        <w:t>Rolf Lindahl (KD), ersätter Karin Petersson (KD). Deltar från kl 09:15 i §§ 132-143</w:t>
      </w:r>
      <w:r>
        <w:br/>
        <w:t>Bo Falkenström (M), ersätter Susanna Alexandersson (M)</w:t>
      </w:r>
    </w:p>
    <w:p w:rsidR="00B51020" w:rsidRDefault="00333A75">
      <w:pPr>
        <w:pStyle w:val="Information"/>
      </w:pPr>
      <w:r>
        <w:rPr>
          <w:rStyle w:val="Radrubrik"/>
        </w:rPr>
        <w:t>Ej tjänstgörande ersättare</w:t>
      </w:r>
      <w:r>
        <w:tab/>
        <w:t>Tobias Gyl</w:t>
      </w:r>
      <w:r>
        <w:t>lensten (S)</w:t>
      </w:r>
      <w:r>
        <w:br/>
        <w:t>Monica Lago (S)</w:t>
      </w:r>
      <w:r>
        <w:br/>
        <w:t>Jan-Erik Gustavsson (S)</w:t>
      </w:r>
      <w:r>
        <w:br/>
        <w:t>Berit Bohman (S)</w:t>
      </w:r>
    </w:p>
    <w:p w:rsidR="00B51020" w:rsidRDefault="00333A75">
      <w:pPr>
        <w:pStyle w:val="Information"/>
      </w:pPr>
      <w:r>
        <w:rPr>
          <w:rStyle w:val="Radrubrik"/>
        </w:rPr>
        <w:t>Övriga närvarande</w:t>
      </w:r>
      <w:r>
        <w:tab/>
        <w:t>Lasse Jansson, socialchef</w:t>
      </w:r>
      <w:r>
        <w:br/>
        <w:t>Marie Ibrevik, sekreterare</w:t>
      </w:r>
      <w:r>
        <w:br/>
        <w:t>Helen Wramell, enhetschef § 132</w:t>
      </w:r>
    </w:p>
    <w:p w:rsidR="00BB0696" w:rsidRPr="00482220" w:rsidRDefault="00BB0696" w:rsidP="00F40E81">
      <w:pPr>
        <w:pStyle w:val="Information"/>
        <w:keepNext/>
      </w:pPr>
      <w:r>
        <w:rPr>
          <w:rStyle w:val="Radrubrik"/>
        </w:rPr>
        <w:t>Plats och tid för justering</w:t>
      </w:r>
      <w:r w:rsidRPr="00482220">
        <w:tab/>
      </w:r>
      <w:r>
        <w:t>Tranås stadshus</w:t>
      </w:r>
    </w:p>
    <w:p w:rsidR="00664596" w:rsidRDefault="00BB0696" w:rsidP="00F40E81">
      <w:pPr>
        <w:pStyle w:val="Information"/>
        <w:keepNext/>
      </w:pPr>
      <w:r>
        <w:rPr>
          <w:rStyle w:val="Radrubrik"/>
        </w:rPr>
        <w:t>Paragrafer</w:t>
      </w:r>
      <w:r w:rsidR="00664596" w:rsidRPr="00482220">
        <w:tab/>
      </w:r>
      <w:r>
        <w:t>128–130 och 132–143</w:t>
      </w:r>
    </w:p>
    <w:p w:rsidR="00BB0696" w:rsidRPr="009006F6" w:rsidRDefault="00042795" w:rsidP="009006F6">
      <w:pPr>
        <w:pStyle w:val="Underskrift"/>
        <w:rPr>
          <w:rStyle w:val="Radrubrik"/>
        </w:rPr>
      </w:pPr>
      <w:r w:rsidRPr="009006F6">
        <w:rPr>
          <w:rStyle w:val="Radrubrik"/>
        </w:rPr>
        <w:t>Sekreterare</w:t>
      </w:r>
    </w:p>
    <w:p w:rsidR="00B51020" w:rsidRDefault="00333A75">
      <w:pPr>
        <w:pStyle w:val="Namnfrtydligande"/>
      </w:pPr>
      <w:r>
        <w:t>Marie Ibrevik</w:t>
      </w:r>
    </w:p>
    <w:p w:rsidR="00042795" w:rsidRPr="009006F6" w:rsidRDefault="00042795" w:rsidP="009006F6">
      <w:pPr>
        <w:pStyle w:val="Underskrift"/>
        <w:rPr>
          <w:rStyle w:val="Radrubrik"/>
        </w:rPr>
      </w:pPr>
      <w:r w:rsidRPr="009006F6">
        <w:rPr>
          <w:rStyle w:val="Radrubrik"/>
        </w:rPr>
        <w:t>Ordförande</w:t>
      </w:r>
    </w:p>
    <w:p w:rsidR="00B51020" w:rsidRDefault="00333A75">
      <w:pPr>
        <w:pStyle w:val="Namnfrtydligande"/>
      </w:pPr>
      <w:r>
        <w:t>Magnus Nordgren (C)</w:t>
      </w:r>
    </w:p>
    <w:p w:rsidR="00B51020" w:rsidRDefault="00333A75">
      <w:pPr>
        <w:pStyle w:val="Underskrift"/>
      </w:pPr>
      <w:r>
        <w:rPr>
          <w:rStyle w:val="Radrubrik"/>
        </w:rPr>
        <w:t>Justerare</w:t>
      </w:r>
    </w:p>
    <w:p w:rsidR="00B51020" w:rsidRDefault="00333A75">
      <w:pPr>
        <w:pStyle w:val="Namnfrtydligande"/>
      </w:pPr>
      <w:r>
        <w:t>Gunilla Horgby (L)</w:t>
      </w:r>
    </w:p>
    <w:p w:rsidR="009006F6" w:rsidRPr="00135535" w:rsidRDefault="009006F6" w:rsidP="009006F6">
      <w:pPr>
        <w:pStyle w:val="Liten"/>
      </w:pPr>
    </w:p>
    <w:p w:rsidR="00042795" w:rsidRDefault="00042795" w:rsidP="00F40E81">
      <w:pPr>
        <w:pStyle w:val="Information"/>
        <w:keepNext/>
        <w:spacing w:before="480"/>
      </w:pPr>
      <w:r w:rsidRPr="004C4177">
        <w:rPr>
          <w:rStyle w:val="Radrubrik"/>
        </w:rPr>
        <w:lastRenderedPageBreak/>
        <w:t>Anslag/Bevis</w:t>
      </w:r>
      <w:r>
        <w:tab/>
        <w:t>Protokollet är justerat. Justeringen har tillkännagivits genom anslag på kommunens digitala anslagstavla.</w:t>
      </w:r>
    </w:p>
    <w:p w:rsidR="00042795" w:rsidRPr="004C4177" w:rsidRDefault="00042795" w:rsidP="00F40E81">
      <w:pPr>
        <w:pStyle w:val="Information"/>
        <w:keepNext/>
      </w:pPr>
      <w:r w:rsidRPr="004C4177">
        <w:rPr>
          <w:rStyle w:val="Radrubrik"/>
        </w:rPr>
        <w:t>Beslutande organ</w:t>
      </w:r>
      <w:r w:rsidRPr="004C4177">
        <w:tab/>
      </w:r>
      <w:r>
        <w:t>Socialnämnden</w:t>
      </w:r>
    </w:p>
    <w:p w:rsidR="00042795" w:rsidRPr="004C4177" w:rsidRDefault="00042795" w:rsidP="00F40E81">
      <w:pPr>
        <w:pStyle w:val="Information"/>
        <w:keepNext/>
      </w:pPr>
      <w:r w:rsidRPr="004C4177">
        <w:rPr>
          <w:rStyle w:val="Radrubrik"/>
        </w:rPr>
        <w:t>Paragrafer</w:t>
      </w:r>
      <w:r w:rsidRPr="004C4177">
        <w:tab/>
      </w:r>
      <w:r>
        <w:t>128–130 och 132–143</w:t>
      </w:r>
    </w:p>
    <w:p w:rsidR="009B47F5" w:rsidRPr="0003073B" w:rsidRDefault="009B47F5" w:rsidP="009B47F5">
      <w:pPr>
        <w:pStyle w:val="Information"/>
        <w:keepNext/>
      </w:pPr>
      <w:r>
        <w:rPr>
          <w:rStyle w:val="Radrubrik"/>
        </w:rPr>
        <w:t>Sammanträdesdatum</w:t>
      </w:r>
      <w:r w:rsidRPr="0003073B">
        <w:tab/>
      </w:r>
      <w:r>
        <w:t>2022-09-21</w:t>
      </w:r>
    </w:p>
    <w:p w:rsidR="00042795" w:rsidRPr="0003073B" w:rsidRDefault="00042795" w:rsidP="00F40E81">
      <w:pPr>
        <w:pStyle w:val="Information"/>
        <w:keepNext/>
      </w:pPr>
      <w:r w:rsidRPr="0003073B">
        <w:rPr>
          <w:rStyle w:val="Radrubrik"/>
        </w:rPr>
        <w:t>Anslagsdatum</w:t>
      </w:r>
      <w:r w:rsidRPr="0003073B">
        <w:tab/>
      </w:r>
      <w:r>
        <w:t>2022-09-27</w:t>
      </w:r>
    </w:p>
    <w:p w:rsidR="00042795" w:rsidRPr="0003073B" w:rsidRDefault="00042795" w:rsidP="00F40E81">
      <w:pPr>
        <w:pStyle w:val="Information"/>
        <w:keepNext/>
      </w:pPr>
      <w:r w:rsidRPr="0003073B">
        <w:rPr>
          <w:rStyle w:val="Radrubrik"/>
        </w:rPr>
        <w:t>Anslaget tas ned tidigast</w:t>
      </w:r>
      <w:r w:rsidRPr="0003073B">
        <w:tab/>
      </w:r>
      <w:r>
        <w:t>2022-10-17</w:t>
      </w:r>
    </w:p>
    <w:p w:rsidR="00042795" w:rsidRPr="0003073B" w:rsidRDefault="00042795" w:rsidP="00F40E81">
      <w:pPr>
        <w:pStyle w:val="Information"/>
        <w:keepNext/>
      </w:pPr>
      <w:r w:rsidRPr="0003073B">
        <w:rPr>
          <w:rStyle w:val="Radrubrik"/>
        </w:rPr>
        <w:t>Protokollets förvaringsplats</w:t>
      </w:r>
      <w:r w:rsidRPr="0003073B">
        <w:tab/>
      </w:r>
      <w:r>
        <w:t>Socialtjänsten, stadshuset</w:t>
      </w:r>
    </w:p>
    <w:p w:rsidR="00042795" w:rsidRPr="009006F6" w:rsidRDefault="00042795" w:rsidP="009006F6">
      <w:pPr>
        <w:pStyle w:val="Underskrift"/>
        <w:rPr>
          <w:rStyle w:val="Radrubrik"/>
        </w:rPr>
      </w:pPr>
      <w:r w:rsidRPr="009006F6">
        <w:rPr>
          <w:rStyle w:val="Radrubrik"/>
        </w:rPr>
        <w:t>Underskrift</w:t>
      </w:r>
    </w:p>
    <w:p w:rsidR="00C04A3B" w:rsidRPr="009006F6" w:rsidRDefault="00DF2AE5" w:rsidP="009006F6">
      <w:pPr>
        <w:pStyle w:val="Namnfrtydligande"/>
      </w:pPr>
      <w:r>
        <w:t>Marie Ibrevik, nämndsekreterare</w:t>
      </w:r>
      <w:r w:rsidR="00333A75">
        <w:br w:type="page"/>
      </w:r>
    </w:p>
    <w:p w:rsidR="00042795" w:rsidRDefault="008E51E6" w:rsidP="008E51E6">
      <w:pPr>
        <w:pStyle w:val="RubrikStor"/>
      </w:pPr>
      <w:r>
        <w:lastRenderedPageBreak/>
        <w:t>Innehåll</w:t>
      </w:r>
    </w:p>
    <w:p w:rsidR="00A47650" w:rsidRDefault="00DF2AE5">
      <w:pPr>
        <w:pStyle w:val="Innehll1"/>
        <w:rPr>
          <w:rFonts w:asciiTheme="minorHAnsi" w:eastAsiaTheme="minorEastAsia" w:hAnsiTheme="minorHAnsi"/>
          <w:lang w:eastAsia="sv-SE"/>
        </w:rPr>
      </w:pPr>
      <w:r>
        <w:rPr>
          <w:noProof w:val="0"/>
        </w:rPr>
        <w:fldChar w:fldCharType="begin"/>
      </w:r>
      <w:r>
        <w:instrText xml:space="preserve"> TOC \h \z \t "Rubrik 1;1" </w:instrText>
      </w:r>
      <w:r>
        <w:rPr>
          <w:noProof w:val="0"/>
        </w:rPr>
        <w:fldChar w:fldCharType="separate"/>
      </w:r>
      <w:hyperlink w:anchor="_Toc114811949" w:history="1">
        <w:r w:rsidR="00A47650" w:rsidRPr="00210366">
          <w:rPr>
            <w:rStyle w:val="Hyperlnk"/>
          </w:rPr>
          <w:t>§ 128</w:t>
        </w:r>
        <w:r w:rsidR="00A47650">
          <w:rPr>
            <w:rFonts w:asciiTheme="minorHAnsi" w:eastAsiaTheme="minorEastAsia" w:hAnsiTheme="minorHAnsi"/>
            <w:lang w:eastAsia="sv-SE"/>
          </w:rPr>
          <w:tab/>
        </w:r>
        <w:r w:rsidR="00A47650" w:rsidRPr="00210366">
          <w:rPr>
            <w:rStyle w:val="Hyperlnk"/>
          </w:rPr>
          <w:t>Fastställande av föredragningslista</w:t>
        </w:r>
        <w:r w:rsidR="00A47650">
          <w:rPr>
            <w:webHidden/>
          </w:rPr>
          <w:tab/>
        </w:r>
        <w:r w:rsidR="00A47650">
          <w:rPr>
            <w:webHidden/>
          </w:rPr>
          <w:fldChar w:fldCharType="begin"/>
        </w:r>
        <w:r w:rsidR="00A47650">
          <w:rPr>
            <w:webHidden/>
          </w:rPr>
          <w:instrText xml:space="preserve"> PAGEREF _Toc114811949 \h </w:instrText>
        </w:r>
        <w:r w:rsidR="00A47650">
          <w:rPr>
            <w:webHidden/>
          </w:rPr>
        </w:r>
        <w:r w:rsidR="00A47650">
          <w:rPr>
            <w:webHidden/>
          </w:rPr>
          <w:fldChar w:fldCharType="separate"/>
        </w:r>
        <w:r w:rsidR="00A47650">
          <w:rPr>
            <w:webHidden/>
          </w:rPr>
          <w:t>4</w:t>
        </w:r>
        <w:r w:rsidR="00A47650"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0" w:history="1">
        <w:r w:rsidRPr="00210366">
          <w:rPr>
            <w:rStyle w:val="Hyperlnk"/>
          </w:rPr>
          <w:t>§ 129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Val av justerare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1" w:history="1">
        <w:r w:rsidRPr="00210366">
          <w:rPr>
            <w:rStyle w:val="Hyperlnk"/>
          </w:rPr>
          <w:t>§ 130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Föregående protokoll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2" w:history="1">
        <w:r w:rsidRPr="00210366">
          <w:rPr>
            <w:rStyle w:val="Hyperlnk"/>
          </w:rPr>
          <w:t>§ 132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Ej verkställda beslut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3" w:history="1">
        <w:r w:rsidRPr="00210366">
          <w:rPr>
            <w:rStyle w:val="Hyperlnk"/>
          </w:rPr>
          <w:t>§ 133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Budget och verksamhetsrapport, delårsrapport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4" w:history="1">
        <w:r w:rsidRPr="00210366">
          <w:rPr>
            <w:rStyle w:val="Hyperlnk"/>
          </w:rPr>
          <w:t>§ 134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Uppföljning av kompetensförsörjningsplan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5" w:history="1">
        <w:r w:rsidRPr="00210366">
          <w:rPr>
            <w:rStyle w:val="Hyperlnk"/>
          </w:rPr>
          <w:t>§ 135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Följsamhet checklista för handläggning barn, unga, vuxna, funktionsnedsättning SOL ,LSS och äldre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6" w:history="1">
        <w:r w:rsidRPr="00210366">
          <w:rPr>
            <w:rStyle w:val="Hyperlnk"/>
          </w:rPr>
          <w:t>§ 136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Uppföljning av avtalstrohet och riktlinjer samt rutiner för inköp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7" w:history="1">
        <w:r w:rsidRPr="00210366">
          <w:rPr>
            <w:rStyle w:val="Hyperlnk"/>
          </w:rPr>
          <w:t>§ 137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Organisering av arbetet med dataskyddsfrågor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8" w:history="1">
        <w:r w:rsidRPr="00210366">
          <w:rPr>
            <w:rStyle w:val="Hyperlnk"/>
          </w:rPr>
          <w:t>§ 138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Uppföljning av internkontroll punkt 3,  Styrdokument i ledningssystemet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59" w:history="1">
        <w:r w:rsidRPr="00210366">
          <w:rPr>
            <w:rStyle w:val="Hyperlnk"/>
          </w:rPr>
          <w:t>§ 139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Sammanträdesdatum för arbetsutskott och nämnd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60" w:history="1">
        <w:r w:rsidRPr="00210366">
          <w:rPr>
            <w:rStyle w:val="Hyperlnk"/>
          </w:rPr>
          <w:t>§ 140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Ordförande informerar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61" w:history="1">
        <w:r w:rsidRPr="00210366">
          <w:rPr>
            <w:rStyle w:val="Hyperlnk"/>
          </w:rPr>
          <w:t>§ 141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Förvaltningen informerar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62" w:history="1">
        <w:r w:rsidRPr="00210366">
          <w:rPr>
            <w:rStyle w:val="Hyperlnk"/>
          </w:rPr>
          <w:t>§ 142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Anmälan av delegationsbeslut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47650" w:rsidRDefault="00A47650">
      <w:pPr>
        <w:pStyle w:val="Innehll1"/>
        <w:rPr>
          <w:rFonts w:asciiTheme="minorHAnsi" w:eastAsiaTheme="minorEastAsia" w:hAnsiTheme="minorHAnsi"/>
          <w:lang w:eastAsia="sv-SE"/>
        </w:rPr>
      </w:pPr>
      <w:hyperlink w:anchor="_Toc114811963" w:history="1">
        <w:r w:rsidRPr="00210366">
          <w:rPr>
            <w:rStyle w:val="Hyperlnk"/>
          </w:rPr>
          <w:t>§ 143</w:t>
        </w:r>
        <w:r>
          <w:rPr>
            <w:rFonts w:asciiTheme="minorHAnsi" w:eastAsiaTheme="minorEastAsia" w:hAnsiTheme="minorHAnsi"/>
            <w:lang w:eastAsia="sv-SE"/>
          </w:rPr>
          <w:tab/>
        </w:r>
        <w:r w:rsidRPr="00210366">
          <w:rPr>
            <w:rStyle w:val="Hyperlnk"/>
          </w:rPr>
          <w:t>Anmälningsärenden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_Toc114811963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E51E6" w:rsidRDefault="00DF2AE5" w:rsidP="008E51E6">
      <w:r>
        <w:rPr>
          <w:noProof/>
        </w:rPr>
        <w:fldChar w:fldCharType="end"/>
      </w:r>
    </w:p>
    <w:p w:rsidR="008E51E6" w:rsidRDefault="008E51E6" w:rsidP="00042795">
      <w:pPr>
        <w:sectPr w:rsidR="008E51E6" w:rsidSect="000C4AAE">
          <w:headerReference w:type="default" r:id="rId15"/>
          <w:footerReference w:type="default" r:id="rId16"/>
          <w:type w:val="continuous"/>
          <w:pgSz w:w="11906" w:h="16838" w:code="9"/>
          <w:pgMar w:top="2835" w:right="1134" w:bottom="1985" w:left="1985" w:header="567" w:footer="567" w:gutter="0"/>
          <w:cols w:space="708"/>
          <w:docGrid w:linePitch="360"/>
        </w:sectPr>
      </w:pPr>
    </w:p>
    <w:p w:rsidR="00B51020" w:rsidRDefault="00333A75">
      <w:pPr>
        <w:pStyle w:val="Rubrik1"/>
      </w:pPr>
      <w:bookmarkStart w:id="0" w:name="_Toc114811949"/>
      <w:r>
        <w:lastRenderedPageBreak/>
        <w:t>§ 128</w:t>
      </w:r>
      <w:r>
        <w:tab/>
        <w:t>Fastställande av föredragningslista</w:t>
      </w:r>
      <w:bookmarkEnd w:id="0"/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fastställa föredragningslistan enligt innehållsförteckningen. 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1" w:name="_Toc114811950"/>
      <w:r>
        <w:lastRenderedPageBreak/>
        <w:t>§ 129</w:t>
      </w:r>
      <w:r>
        <w:tab/>
        <w:t>Val av justerare</w:t>
      </w:r>
      <w:bookmarkEnd w:id="1"/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utöver ordförande utse Gunilla Horgby till justerare och att justering ä</w:t>
      </w:r>
      <w:r>
        <w:t>ger rum måndagen den 26 september i stadshuset.  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2" w:name="_Toc114811951"/>
      <w:r>
        <w:lastRenderedPageBreak/>
        <w:t>§ 130</w:t>
      </w:r>
      <w:r>
        <w:tab/>
        <w:t>Föregående protokoll</w:t>
      </w:r>
      <w:bookmarkEnd w:id="2"/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lägga föregående protokoll 220824 till handlingarna. 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3" w:name="_Toc114811952"/>
      <w:r>
        <w:lastRenderedPageBreak/>
        <w:t>§ 132</w:t>
      </w:r>
      <w:r>
        <w:tab/>
        <w:t>Ej verkställda beslut</w:t>
      </w:r>
      <w:bookmarkEnd w:id="3"/>
    </w:p>
    <w:p w:rsidR="00B51020" w:rsidRDefault="00333A75">
      <w:pPr>
        <w:pStyle w:val="NormalUtanAvstnd"/>
      </w:pPr>
      <w:r>
        <w:t>Diarienummer: SN2022/163</w:t>
      </w:r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godkänna rapporteringen till Inspektionen för vård och omsorg och lägga informationen till handlingarna. 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Enhetschef Helen Wramell redovisar de beslut som inte har kunnat verkställas under perioden april-juni 2022.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</w:t>
      </w:r>
      <w:r>
        <w:t>låtande Ej verkställda beslut Barn, unga &amp; vuxna.</w:t>
      </w:r>
      <w:r>
        <w:br/>
        <w:t>Tjänsteutlåtande Ej verkställda beslut LSS.</w:t>
      </w:r>
      <w:r>
        <w:br/>
        <w:t>Tjänsteutlåtande Ej verkställda beslut SoL Funktionshinder.</w:t>
      </w:r>
      <w:r>
        <w:br/>
        <w:t>Tjänsteutlåtande Ej verkställda beslut SoL Äldreomsorg.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4" w:name="_Toc114811953"/>
      <w:r>
        <w:lastRenderedPageBreak/>
        <w:t>§ 133</w:t>
      </w:r>
      <w:r>
        <w:tab/>
        <w:t>Budget och verksamhetsrapport, delårsr</w:t>
      </w:r>
      <w:r>
        <w:t>apport</w:t>
      </w:r>
      <w:bookmarkEnd w:id="4"/>
    </w:p>
    <w:p w:rsidR="00B51020" w:rsidRDefault="00333A75">
      <w:pPr>
        <w:pStyle w:val="NormalUtanAvstnd"/>
      </w:pPr>
      <w:r>
        <w:t>Diarienummer: SN2022/9</w:t>
      </w:r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</w:rPr>
        <w:t>att</w:t>
      </w:r>
      <w:r>
        <w:tab/>
        <w:t>fastställa delårsrapport för år 2022.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Socialnämnden prognostiserar ett överskott med 2,8 mkr. Den kommunala hälso- och sjukvården samt verksamheten som bedriver särskilt boende för äldre prognostiserar stora överskott. Överskotten beror delvis på riktade statsbidrag, delvis på vakanta tjänster</w:t>
      </w:r>
      <w:r>
        <w:t xml:space="preserve"> och delvis på effektivt bedriven verksamhet. Funktionshinderomsorgen prognostiserar att nästan vara i balans, trots ökade behov av denna omsorg under året. Hemtjänsten prognostiserar ett underskott, men framför allt genom förbättrad styrning av verksamhet</w:t>
      </w:r>
      <w:r>
        <w:t>en kommer detta underskott nästan att ha halverats sedan årets början. Individ- och familjeomsorgen prognostiserar ett stort underskott, vilket beror dels på höga kostnader för placeringar, dels på konsultkostnader.</w:t>
      </w:r>
    </w:p>
    <w:p w:rsidR="00B51020" w:rsidRDefault="00333A75">
      <w:r>
        <w:t>Prognosen har förbättrats sedan i maj. E</w:t>
      </w:r>
      <w:r>
        <w:t>n orsak till denna förbättring är framför allt minskade personalkostnader.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Tjänsteutlåtande</w:t>
      </w:r>
      <w:r>
        <w:br/>
        <w:t>Budget- och verksamhetsrapport 2022-08-31</w:t>
      </w:r>
      <w:r>
        <w:br/>
        <w:t>Socialnämndens delårsrapport 2022</w:t>
      </w:r>
    </w:p>
    <w:p w:rsidR="00B51020" w:rsidRDefault="00333A75">
      <w:pPr>
        <w:pStyle w:val="Rubrik2"/>
      </w:pPr>
      <w:r>
        <w:t>Beslutet skickas till</w:t>
      </w:r>
    </w:p>
    <w:p w:rsidR="00B51020" w:rsidRDefault="00333A75">
      <w:pPr>
        <w:pStyle w:val="NormalUtanAvstnd"/>
      </w:pPr>
      <w:r>
        <w:t>Diariet</w:t>
      </w:r>
      <w:r>
        <w:br/>
        <w:t>Kansli - Ekonomi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5" w:name="_Toc114811954"/>
      <w:r>
        <w:lastRenderedPageBreak/>
        <w:t>§ 134</w:t>
      </w:r>
      <w:r>
        <w:tab/>
        <w:t>Uppföljning av ko</w:t>
      </w:r>
      <w:r>
        <w:t>mpetensförsörjningsplan</w:t>
      </w:r>
      <w:bookmarkEnd w:id="5"/>
      <w:r>
        <w:t xml:space="preserve"> </w:t>
      </w:r>
    </w:p>
    <w:p w:rsidR="00B51020" w:rsidRDefault="00333A75">
      <w:pPr>
        <w:pStyle w:val="NormalUtanAvstnd"/>
      </w:pPr>
      <w:r>
        <w:t>Diarienummer: SN2022/80</w:t>
      </w:r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 xml:space="preserve"> lägga informationen till handlingarna.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Som en del i socialnämndens internkontrollplan för 2022, rapporterar socialförvaltningen om status i kompetensförsörjningsarbe</w:t>
      </w:r>
      <w:r>
        <w:t>tet. Arbetet, som bland annat handlar om en omställning i enlighet med heltidsresan och till nya LAS-regler, löper på enligt upprättad process.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6" w:name="_Toc114811955"/>
      <w:r>
        <w:lastRenderedPageBreak/>
        <w:t>§ 135</w:t>
      </w:r>
      <w:r>
        <w:tab/>
        <w:t>Följsamhet checklista för handläggning barn, unga, vuxna, funktionsnedsättning SOL ,LSS och äldre</w:t>
      </w:r>
      <w:bookmarkEnd w:id="6"/>
    </w:p>
    <w:p w:rsidR="00B51020" w:rsidRDefault="00333A75">
      <w:pPr>
        <w:pStyle w:val="NormalUtanAvstnd"/>
      </w:pPr>
      <w:r>
        <w:t>Diarie</w:t>
      </w:r>
      <w:r>
        <w:t>nummer: SN2022/79</w:t>
      </w:r>
    </w:p>
    <w:p w:rsidR="00B51020" w:rsidRDefault="00333A75">
      <w:pPr>
        <w:pStyle w:val="Rubrik2"/>
      </w:pPr>
      <w:r>
        <w:t>Socialnämnden beslutar enligt arbetsutskottets förslag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godkänna redovisning efter augusti av punkt 7 i socialnämndens internkontrollplan för 2022.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Socialnämndens internkontrollplan för 2022 föreskriver att Individ- och familjeomsorgen ska bedriva en kvalitetssäker handläggningsprocess då det finns en risk för utredningar med brister i handläggningen inom utredningsenheterna för Barn, unga och vuxna s</w:t>
      </w:r>
      <w:r>
        <w:t>amt Äldre och funktionsnedsättning.</w:t>
      </w:r>
    </w:p>
    <w:p w:rsidR="00B51020" w:rsidRDefault="00333A75">
      <w:r>
        <w:t>Individ- och familjeomsorgen har upprättat checklista som ska användas vid stickprovskontroller. Checklistan bygger på Socialstyrelsens föreskrifter och allmänna råd vid handläggning och dokumentation.</w:t>
      </w:r>
    </w:p>
    <w:p w:rsidR="00B51020" w:rsidRDefault="00333A75">
      <w:r>
        <w:t>Checklistan har fö</w:t>
      </w:r>
      <w:r>
        <w:t>ljts vid handläggning avseende funktionsnedsättning och äldre. Checklistan har inte följts vid handläggning avseende barn, unga och vuxna bland annat på grund av hög personalomsättning.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Tjänsteutlåtande 220831,</w:t>
      </w:r>
      <w:r>
        <w:br/>
        <w:t>Socialnämndens internkontroll</w:t>
      </w:r>
      <w:r>
        <w:t>plan 2022, SN2021/130.</w:t>
      </w:r>
    </w:p>
    <w:p w:rsidR="00B51020" w:rsidRDefault="00333A75">
      <w:pPr>
        <w:pStyle w:val="Rubrik2"/>
      </w:pPr>
      <w:r>
        <w:t>Beslutet skickas till</w:t>
      </w:r>
    </w:p>
    <w:p w:rsidR="00B51020" w:rsidRDefault="00333A75">
      <w:pPr>
        <w:pStyle w:val="NormalUtanAvstnd"/>
      </w:pPr>
      <w:r>
        <w:t>Diarium.</w:t>
      </w:r>
      <w:r>
        <w:br/>
        <w:t>Sektionschef Individ- och familjeomsorgen.</w:t>
      </w:r>
      <w:r>
        <w:br/>
        <w:t>Checklistor för internkontrollpunkt 7,</w:t>
      </w:r>
      <w:r>
        <w:br/>
        <w:t>220907 socialnämndens arbetsutskott § 252.</w:t>
      </w:r>
    </w:p>
    <w:p w:rsidR="00B51020" w:rsidRDefault="00333A75">
      <w:pPr>
        <w:pStyle w:val="NormalUtanAvstnd"/>
      </w:pPr>
      <w:r>
        <w:t> 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7" w:name="_Toc114811956"/>
      <w:r>
        <w:lastRenderedPageBreak/>
        <w:t>§ 136</w:t>
      </w:r>
      <w:r>
        <w:tab/>
        <w:t>Uppföljning av avtalstrohet och riktlinjer samt rutiner för inköp</w:t>
      </w:r>
      <w:bookmarkEnd w:id="7"/>
    </w:p>
    <w:p w:rsidR="00B51020" w:rsidRDefault="00333A75">
      <w:pPr>
        <w:pStyle w:val="NormalUtanAvstnd"/>
      </w:pPr>
      <w:r>
        <w:t>D</w:t>
      </w:r>
      <w:r>
        <w:t>iarienummer: SN2022/16</w:t>
      </w:r>
    </w:p>
    <w:p w:rsidR="00B51020" w:rsidRDefault="00333A75">
      <w:pPr>
        <w:pStyle w:val="Rubrik2"/>
      </w:pPr>
      <w:r>
        <w:t>Socialnämnden beslutar enligt arbetsutskottets förslag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godkänna redovisning avseende uppföljning av avtalstrohet och riktlinjer samt rutiner för inköp enligt internkontrollplan p2.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 xml:space="preserve">Upphandlingsavdelningen har inte </w:t>
      </w:r>
      <w:r>
        <w:t>genomfört någon kontroll av socialförvaltningen avseende avtalstrohet och följsamhet till riktlinjer och rutiner för inköp. En sådan kontroll ska enligt socialnämndens internkontrollplan för 2022 ha genomförts och redovisats till socialnämnden i september.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Tjänsteutlåtande</w:t>
      </w:r>
      <w:r>
        <w:br/>
        <w:t>Socialnämndens internkontrollplan 2022, SN2021/130.</w:t>
      </w:r>
    </w:p>
    <w:p w:rsidR="00B51020" w:rsidRDefault="00333A75">
      <w:pPr>
        <w:pStyle w:val="Rubrik2"/>
      </w:pPr>
      <w:r>
        <w:t>Beslutet skickas till</w:t>
      </w:r>
    </w:p>
    <w:p w:rsidR="00B51020" w:rsidRDefault="00333A75">
      <w:pPr>
        <w:pStyle w:val="NormalUtanAvstnd"/>
      </w:pPr>
      <w:r>
        <w:t>Diarium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8" w:name="_Toc114811957"/>
      <w:r>
        <w:lastRenderedPageBreak/>
        <w:t>§ 137</w:t>
      </w:r>
      <w:r>
        <w:tab/>
        <w:t>Organisering av arbetet med dataskyddsfrågor</w:t>
      </w:r>
      <w:bookmarkEnd w:id="8"/>
    </w:p>
    <w:p w:rsidR="00B51020" w:rsidRDefault="00333A75">
      <w:pPr>
        <w:pStyle w:val="NormalUtanAvstnd"/>
      </w:pPr>
      <w:r>
        <w:t>Diarienummer: SN2022/169</w:t>
      </w:r>
    </w:p>
    <w:p w:rsidR="00B51020" w:rsidRDefault="00333A75">
      <w:pPr>
        <w:pStyle w:val="Rubrik2"/>
      </w:pPr>
      <w:r>
        <w:t>Socialnämnden beslutar enligt arbetsutskottets förslag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god</w:t>
      </w:r>
      <w:r>
        <w:t>känna rapport om organisering av arbetet med dataskyddsfrågor i enlighet med kontrollpunkt 4 i internkontrollplan 2022.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 xml:space="preserve">Kommunstyrelsen har fattat beslut om att socialnämnden i sin internkontroll 2022 ska säkerställa att en ändamålsenlig och systematisk organisation finns inom förvaltningen för dataskyddsfrågor. </w:t>
      </w:r>
    </w:p>
    <w:p w:rsidR="00B51020" w:rsidRDefault="00333A75">
      <w:r>
        <w:t xml:space="preserve">Socialnämndens nämndsekreterare är personuppgiftssamordnare. </w:t>
      </w:r>
      <w:r>
        <w:t>I verksamheterna finns inga personuppgiftsombud utan personuppgiftssamordnaren kommunicerar direkt med förvaltningens chefer i personuppgiftsbehandlingsfrågor. Personuppgiftsombud har inte tillsatts eftersom förvaltningen har bedömt att den har behövt prio</w:t>
      </w:r>
      <w:r>
        <w:t>ritera sina resurser till andra uppgifter. Socialnämndens arbete med dataskyddsfrågor skulle vara mer ändamålsenligt om personuppgiftsombud utsågs inom verksamheterna.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Tjänsteutlåtande 220831,</w:t>
      </w:r>
      <w:r>
        <w:br/>
        <w:t>Socialnämndens internkontrollplan 2022, SN2021/</w:t>
      </w:r>
      <w:r>
        <w:t>130.</w:t>
      </w:r>
    </w:p>
    <w:p w:rsidR="00B51020" w:rsidRDefault="00333A75">
      <w:pPr>
        <w:pStyle w:val="Rubrik2"/>
      </w:pPr>
      <w:r>
        <w:t>Beslutet skickas till</w:t>
      </w:r>
    </w:p>
    <w:p w:rsidR="00B51020" w:rsidRDefault="00333A75">
      <w:pPr>
        <w:pStyle w:val="NormalUtanAvstnd"/>
      </w:pPr>
      <w:r>
        <w:t>Diarium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9" w:name="_Toc114811958"/>
      <w:r>
        <w:lastRenderedPageBreak/>
        <w:t>§ 138</w:t>
      </w:r>
      <w:r>
        <w:tab/>
        <w:t>Uppföljning av internkontroll punkt 3,  Styrdokument i ledningssystemet</w:t>
      </w:r>
      <w:bookmarkEnd w:id="9"/>
    </w:p>
    <w:p w:rsidR="00B51020" w:rsidRDefault="00333A75">
      <w:pPr>
        <w:pStyle w:val="NormalUtanAvstnd"/>
      </w:pPr>
      <w:r>
        <w:t>Diarienummer: SN2022/106</w:t>
      </w:r>
    </w:p>
    <w:p w:rsidR="00B51020" w:rsidRDefault="00333A75">
      <w:pPr>
        <w:pStyle w:val="Rubrik2"/>
      </w:pPr>
      <w:r>
        <w:t>Socialnämnden beslutar enligt arbetsutskottets förslag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godkänna den andra av tre internkontroller av uppdaterade</w:t>
      </w:r>
      <w:r>
        <w:t xml:space="preserve"> styrdokument i enlighet med internkontrollplanen för 2022.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Enligt socialnämndens internkontrollplan för 2022 (SN2021/130) ska förvaltningen säkerställa att styrdokument (exempelvis rutiner) är uppdaterade. Kontroll ska genomföras tre gånger</w:t>
      </w:r>
      <w:r>
        <w:t xml:space="preserve"> per år av förvaltningschef och sektionschefer och redovisas till socialnämnden. </w:t>
      </w:r>
    </w:p>
    <w:p w:rsidR="00B51020" w:rsidRDefault="00333A75">
      <w:r>
        <w:t>Förvaltningen har nu i augusti genomfört årets andra kontroll i enlighet med rutin, vilket innebär att det finns en plan för åtgärd av de dokument som vid kontroll inte var u</w:t>
      </w:r>
      <w:r>
        <w:t>ppdaterade. Redovisning av den sista kvarvarande kontrollen för år 2022 är i februari 2023.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Tjänsteutlåtande 220831.</w:t>
      </w:r>
      <w:r>
        <w:br/>
        <w:t>220902 SNAU § 253 beslut.</w:t>
      </w:r>
      <w:r>
        <w:br/>
        <w:t>Socialnämndens internkontrollplan 2022, SN2021/130. </w:t>
      </w:r>
    </w:p>
    <w:p w:rsidR="00B51020" w:rsidRDefault="00333A75">
      <w:pPr>
        <w:pStyle w:val="Rubrik2"/>
      </w:pPr>
      <w:r>
        <w:t>Beslutet skickas till</w:t>
      </w:r>
    </w:p>
    <w:p w:rsidR="00B51020" w:rsidRDefault="00333A75">
      <w:pPr>
        <w:pStyle w:val="NormalUtanAvstnd"/>
      </w:pPr>
      <w:r>
        <w:t>Diarium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10" w:name="_Toc114811959"/>
      <w:r>
        <w:lastRenderedPageBreak/>
        <w:t>§ 139</w:t>
      </w:r>
      <w:r>
        <w:tab/>
        <w:t>Samman</w:t>
      </w:r>
      <w:r>
        <w:t>trädesdatum för arbetsutskott och nämnd 2023</w:t>
      </w:r>
      <w:bookmarkEnd w:id="10"/>
    </w:p>
    <w:p w:rsidR="00B51020" w:rsidRDefault="00333A75">
      <w:pPr>
        <w:pStyle w:val="NormalUtanAvstnd"/>
      </w:pPr>
      <w:r>
        <w:t>Diarienummer: SN2022/76</w:t>
      </w:r>
    </w:p>
    <w:p w:rsidR="00B51020" w:rsidRDefault="00333A75">
      <w:pPr>
        <w:pStyle w:val="Rubrik2"/>
      </w:pPr>
      <w:r>
        <w:t>Socialnämnden beslutar enligt arbetsutskottets förslag</w:t>
      </w:r>
    </w:p>
    <w:p w:rsidR="00B51020" w:rsidRDefault="00333A75">
      <w:pPr>
        <w:pStyle w:val="NormalAttSats"/>
      </w:pPr>
      <w:r>
        <w:rPr>
          <w:b/>
        </w:rPr>
        <w:t>att</w:t>
      </w:r>
      <w:r>
        <w:tab/>
        <w:t>mötesdagarna för socialnämnden och arbetsutskottet 2023 ska vara:</w:t>
      </w:r>
    </w:p>
    <w:p w:rsidR="00B51020" w:rsidRDefault="00333A75">
      <w:pPr>
        <w:pStyle w:val="NormalAttSats"/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3"/>
        <w:gridCol w:w="562"/>
        <w:gridCol w:w="564"/>
        <w:gridCol w:w="705"/>
        <w:gridCol w:w="701"/>
        <w:gridCol w:w="578"/>
        <w:gridCol w:w="643"/>
        <w:gridCol w:w="579"/>
        <w:gridCol w:w="587"/>
        <w:gridCol w:w="562"/>
        <w:gridCol w:w="557"/>
        <w:gridCol w:w="593"/>
        <w:gridCol w:w="573"/>
      </w:tblGrid>
      <w:tr w:rsidR="00B51020"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Jan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Feb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Mars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April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Maj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Juni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Juli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Aug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Sep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Okt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Nov</w:t>
            </w:r>
          </w:p>
        </w:tc>
        <w:tc>
          <w:tcPr>
            <w:tcW w:w="680" w:type="dxa"/>
          </w:tcPr>
          <w:p w:rsidR="00B51020" w:rsidRDefault="00333A75">
            <w:r>
              <w:rPr>
                <w:b/>
              </w:rPr>
              <w:t>Dec</w:t>
            </w:r>
          </w:p>
        </w:tc>
      </w:tr>
      <w:tr w:rsidR="00B51020">
        <w:tc>
          <w:tcPr>
            <w:tcW w:w="680" w:type="dxa"/>
          </w:tcPr>
          <w:p w:rsidR="00B51020" w:rsidRDefault="00333A75">
            <w:r>
              <w:rPr>
                <w:b/>
              </w:rPr>
              <w:t xml:space="preserve">AU </w:t>
            </w:r>
          </w:p>
          <w:p w:rsidR="00B51020" w:rsidRDefault="00333A75">
            <w:r>
              <w:t>08:00</w:t>
            </w:r>
          </w:p>
        </w:tc>
        <w:tc>
          <w:tcPr>
            <w:tcW w:w="680" w:type="dxa"/>
          </w:tcPr>
          <w:p w:rsidR="00B51020" w:rsidRDefault="00333A75">
            <w:r>
              <w:t>11</w:t>
            </w:r>
          </w:p>
        </w:tc>
        <w:tc>
          <w:tcPr>
            <w:tcW w:w="680" w:type="dxa"/>
          </w:tcPr>
          <w:p w:rsidR="00B51020" w:rsidRDefault="00333A75">
            <w:r>
              <w:t>8</w:t>
            </w:r>
          </w:p>
        </w:tc>
        <w:tc>
          <w:tcPr>
            <w:tcW w:w="680" w:type="dxa"/>
          </w:tcPr>
          <w:p w:rsidR="00B51020" w:rsidRDefault="00333A75">
            <w:r>
              <w:t>8</w:t>
            </w:r>
          </w:p>
        </w:tc>
        <w:tc>
          <w:tcPr>
            <w:tcW w:w="680" w:type="dxa"/>
          </w:tcPr>
          <w:p w:rsidR="00B51020" w:rsidRDefault="00333A75">
            <w:r>
              <w:t>5</w:t>
            </w:r>
          </w:p>
        </w:tc>
        <w:tc>
          <w:tcPr>
            <w:tcW w:w="680" w:type="dxa"/>
          </w:tcPr>
          <w:p w:rsidR="00B51020" w:rsidRDefault="00333A75">
            <w:r>
              <w:t>10</w:t>
            </w:r>
          </w:p>
        </w:tc>
        <w:tc>
          <w:tcPr>
            <w:tcW w:w="680" w:type="dxa"/>
          </w:tcPr>
          <w:p w:rsidR="00B51020" w:rsidRDefault="00333A75">
            <w:r>
              <w:t>7</w:t>
            </w:r>
          </w:p>
        </w:tc>
        <w:tc>
          <w:tcPr>
            <w:tcW w:w="680" w:type="dxa"/>
          </w:tcPr>
          <w:p w:rsidR="00B51020" w:rsidRDefault="00333A75">
            <w:r>
              <w:t>12</w:t>
            </w:r>
          </w:p>
        </w:tc>
        <w:tc>
          <w:tcPr>
            <w:tcW w:w="680" w:type="dxa"/>
          </w:tcPr>
          <w:p w:rsidR="00B51020" w:rsidRDefault="00333A75">
            <w:r>
              <w:t>9</w:t>
            </w:r>
          </w:p>
        </w:tc>
        <w:tc>
          <w:tcPr>
            <w:tcW w:w="680" w:type="dxa"/>
          </w:tcPr>
          <w:p w:rsidR="00B51020" w:rsidRDefault="00333A75">
            <w:r>
              <w:t>6</w:t>
            </w:r>
          </w:p>
        </w:tc>
        <w:tc>
          <w:tcPr>
            <w:tcW w:w="680" w:type="dxa"/>
          </w:tcPr>
          <w:p w:rsidR="00B51020" w:rsidRDefault="00333A75">
            <w:r>
              <w:t>4</w:t>
            </w:r>
          </w:p>
        </w:tc>
        <w:tc>
          <w:tcPr>
            <w:tcW w:w="680" w:type="dxa"/>
          </w:tcPr>
          <w:p w:rsidR="00B51020" w:rsidRDefault="00333A75">
            <w:r>
              <w:t>8</w:t>
            </w:r>
          </w:p>
        </w:tc>
        <w:tc>
          <w:tcPr>
            <w:tcW w:w="680" w:type="dxa"/>
          </w:tcPr>
          <w:p w:rsidR="00B51020" w:rsidRDefault="00333A75">
            <w:r>
              <w:t>7</w:t>
            </w:r>
          </w:p>
        </w:tc>
      </w:tr>
      <w:tr w:rsidR="00B51020"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 xml:space="preserve"> </w:t>
            </w:r>
          </w:p>
        </w:tc>
      </w:tr>
      <w:tr w:rsidR="00B51020">
        <w:tc>
          <w:tcPr>
            <w:tcW w:w="680" w:type="dxa"/>
          </w:tcPr>
          <w:p w:rsidR="00B51020" w:rsidRDefault="00333A75">
            <w:r>
              <w:rPr>
                <w:b/>
              </w:rPr>
              <w:t>AU</w:t>
            </w:r>
          </w:p>
          <w:p w:rsidR="00B51020" w:rsidRDefault="00333A75">
            <w:r>
              <w:t>08:00</w:t>
            </w:r>
          </w:p>
          <w:p w:rsidR="00B51020" w:rsidRDefault="00333A75">
            <w:r>
              <w:rPr>
                <w:b/>
              </w:rPr>
              <w:t>SN</w:t>
            </w:r>
          </w:p>
          <w:p w:rsidR="00B51020" w:rsidRDefault="00333A75">
            <w:r>
              <w:t>09:00</w:t>
            </w:r>
          </w:p>
        </w:tc>
        <w:tc>
          <w:tcPr>
            <w:tcW w:w="680" w:type="dxa"/>
          </w:tcPr>
          <w:p w:rsidR="00B51020" w:rsidRDefault="00333A75">
            <w:r>
              <w:t>25</w:t>
            </w:r>
          </w:p>
        </w:tc>
        <w:tc>
          <w:tcPr>
            <w:tcW w:w="680" w:type="dxa"/>
          </w:tcPr>
          <w:p w:rsidR="00B51020" w:rsidRDefault="00333A75">
            <w:r>
              <w:t>22</w:t>
            </w:r>
          </w:p>
        </w:tc>
        <w:tc>
          <w:tcPr>
            <w:tcW w:w="680" w:type="dxa"/>
          </w:tcPr>
          <w:p w:rsidR="00B51020" w:rsidRDefault="00333A75">
            <w:r>
              <w:t>22</w:t>
            </w:r>
          </w:p>
        </w:tc>
        <w:tc>
          <w:tcPr>
            <w:tcW w:w="680" w:type="dxa"/>
          </w:tcPr>
          <w:p w:rsidR="00B51020" w:rsidRDefault="00333A75">
            <w:r>
              <w:t>19</w:t>
            </w:r>
          </w:p>
        </w:tc>
        <w:tc>
          <w:tcPr>
            <w:tcW w:w="680" w:type="dxa"/>
          </w:tcPr>
          <w:p w:rsidR="00B51020" w:rsidRDefault="00333A75">
            <w:r>
              <w:t>24</w:t>
            </w:r>
          </w:p>
        </w:tc>
        <w:tc>
          <w:tcPr>
            <w:tcW w:w="680" w:type="dxa"/>
          </w:tcPr>
          <w:p w:rsidR="00B51020" w:rsidRDefault="00333A75">
            <w:r>
              <w:t>21</w:t>
            </w:r>
          </w:p>
        </w:tc>
        <w:tc>
          <w:tcPr>
            <w:tcW w:w="680" w:type="dxa"/>
          </w:tcPr>
          <w:p w:rsidR="00B51020" w:rsidRDefault="00333A75">
            <w:r>
              <w:t>-</w:t>
            </w:r>
          </w:p>
        </w:tc>
        <w:tc>
          <w:tcPr>
            <w:tcW w:w="680" w:type="dxa"/>
          </w:tcPr>
          <w:p w:rsidR="00B51020" w:rsidRDefault="00333A75">
            <w:r>
              <w:t>23</w:t>
            </w:r>
          </w:p>
          <w:p w:rsidR="00B51020" w:rsidRDefault="00333A75">
            <w:r>
              <w:t xml:space="preserve"> </w:t>
            </w:r>
          </w:p>
        </w:tc>
        <w:tc>
          <w:tcPr>
            <w:tcW w:w="680" w:type="dxa"/>
          </w:tcPr>
          <w:p w:rsidR="00B51020" w:rsidRDefault="00333A75">
            <w:r>
              <w:t>20</w:t>
            </w:r>
          </w:p>
        </w:tc>
        <w:tc>
          <w:tcPr>
            <w:tcW w:w="680" w:type="dxa"/>
          </w:tcPr>
          <w:p w:rsidR="00B51020" w:rsidRDefault="00333A75">
            <w:r>
              <w:t>25</w:t>
            </w:r>
          </w:p>
        </w:tc>
        <w:tc>
          <w:tcPr>
            <w:tcW w:w="680" w:type="dxa"/>
          </w:tcPr>
          <w:p w:rsidR="00B51020" w:rsidRDefault="00333A75">
            <w:r>
              <w:t>29</w:t>
            </w:r>
          </w:p>
        </w:tc>
        <w:tc>
          <w:tcPr>
            <w:tcW w:w="680" w:type="dxa"/>
          </w:tcPr>
          <w:p w:rsidR="00B51020" w:rsidRDefault="00333A75">
            <w:r>
              <w:t>20</w:t>
            </w:r>
          </w:p>
        </w:tc>
      </w:tr>
    </w:tbl>
    <w:p w:rsidR="00B51020" w:rsidRDefault="00333A75">
      <w:r>
        <w:br/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Förvaltningen har tagit fram ett förslag för datum för politiska möten i arbetsutskott och socialnämnd under 2023. Förslaget är framtaget i samråd med övriga nämnder.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Tjänsteutlåtande.</w:t>
      </w:r>
      <w:r>
        <w:br/>
        <w:t>220907 SNAU § 257.</w:t>
      </w:r>
    </w:p>
    <w:p w:rsidR="00B51020" w:rsidRDefault="00333A75">
      <w:pPr>
        <w:pStyle w:val="Rubrik2"/>
      </w:pPr>
      <w:r>
        <w:t>Beslutet skickas till</w:t>
      </w:r>
    </w:p>
    <w:p w:rsidR="00B51020" w:rsidRDefault="00333A75" w:rsidP="00CD4820">
      <w:pPr>
        <w:pStyle w:val="NormalUtanAvstnd"/>
      </w:pPr>
      <w:r>
        <w:t>Diariet, kansl</w:t>
      </w:r>
      <w:r>
        <w:t>i, politikerna i socialnämnden. </w:t>
      </w:r>
      <w:r>
        <w:br/>
      </w:r>
    </w:p>
    <w:p w:rsidR="00B51020" w:rsidRDefault="00333A75">
      <w:pPr>
        <w:pStyle w:val="Rubrik1"/>
      </w:pPr>
      <w:bookmarkStart w:id="11" w:name="_Toc114811960"/>
      <w:r>
        <w:lastRenderedPageBreak/>
        <w:t>§</w:t>
      </w:r>
      <w:r>
        <w:t xml:space="preserve"> 140</w:t>
      </w:r>
      <w:r>
        <w:tab/>
        <w:t>Ordförande informerar</w:t>
      </w:r>
      <w:bookmarkEnd w:id="11"/>
    </w:p>
    <w:p w:rsidR="00B51020" w:rsidRDefault="00333A75">
      <w:pPr>
        <w:pStyle w:val="Rubrik2"/>
      </w:pPr>
      <w:r>
        <w:t>Sammanfattning</w:t>
      </w:r>
    </w:p>
    <w:p w:rsidR="00B51020" w:rsidRDefault="00333A75">
      <w:pPr>
        <w:pStyle w:val="Liststycke"/>
        <w:numPr>
          <w:ilvl w:val="0"/>
          <w:numId w:val="1"/>
        </w:numPr>
      </w:pPr>
      <w:r>
        <w:t>Grundläggande granskning med socialnämndens presidium 2022 sker den 11 oktober av de förtroendevalda revisorerna. Det är fyra huvudfr</w:t>
      </w:r>
      <w:r w:rsidR="001368AD">
        <w:t xml:space="preserve">ågor som ska behandlas; </w:t>
      </w:r>
      <w:r>
        <w:t>ekonomi, må</w:t>
      </w:r>
      <w:r>
        <w:t>l, internkontroll/riskanalys och nämndens beredskap för att hantera framtida effekter av corona-pandemin.</w:t>
      </w:r>
    </w:p>
    <w:p w:rsidR="00B51020" w:rsidRDefault="00333A75">
      <w:pPr>
        <w:pStyle w:val="Liststycke"/>
        <w:numPr>
          <w:ilvl w:val="0"/>
          <w:numId w:val="1"/>
        </w:numPr>
      </w:pPr>
      <w:r>
        <w:t>Ordföranden är med och träffar två inspektörer från IVO på ett dialogmöte på em den 21 september. Besöket är ett led i IVO:s pågående arbete av tillsy</w:t>
      </w:r>
      <w:r>
        <w:t>n av den kommunala hälso- och sjukvården för personer som bor på SÄBO. Detta är en nationell tillsyn och denna vecka är det Tranås tur.</w:t>
      </w:r>
    </w:p>
    <w:p w:rsidR="00B51020" w:rsidRDefault="00333A75">
      <w:r>
        <w:br w:type="page"/>
      </w:r>
    </w:p>
    <w:p w:rsidR="00B51020" w:rsidRDefault="00333A75" w:rsidP="0036520C">
      <w:pPr>
        <w:pStyle w:val="Rubrik1"/>
      </w:pPr>
      <w:bookmarkStart w:id="12" w:name="_Toc114811961"/>
      <w:r>
        <w:lastRenderedPageBreak/>
        <w:t>§ 141</w:t>
      </w:r>
      <w:r>
        <w:tab/>
        <w:t>Förvaltningen informera</w:t>
      </w:r>
      <w:bookmarkEnd w:id="12"/>
      <w:r w:rsidR="0036520C">
        <w:t>r</w:t>
      </w:r>
    </w:p>
    <w:p w:rsidR="0036520C" w:rsidRPr="0036520C" w:rsidRDefault="0036520C" w:rsidP="0036520C">
      <w:bookmarkStart w:id="13" w:name="_GoBack"/>
      <w:bookmarkEnd w:id="13"/>
    </w:p>
    <w:p w:rsidR="00B51020" w:rsidRDefault="00333A75">
      <w:r>
        <w:t>S</w:t>
      </w:r>
      <w:r>
        <w:t>ocialchef informerar om:</w:t>
      </w:r>
    </w:p>
    <w:p w:rsidR="00B51020" w:rsidRDefault="00333A75">
      <w:pPr>
        <w:pStyle w:val="Liststycke"/>
        <w:numPr>
          <w:ilvl w:val="0"/>
          <w:numId w:val="2"/>
        </w:numPr>
      </w:pPr>
      <w:r>
        <w:t>möte den 7 september med skolledning, elevhälsovård och socialnämndens arbetsutskott med primärt fokus på roller och ansvar gällande hög skolfrånvaro och hemmasittare,   </w:t>
      </w:r>
    </w:p>
    <w:p w:rsidR="00B51020" w:rsidRDefault="00333A75">
      <w:pPr>
        <w:pStyle w:val="Liststycke"/>
        <w:numPr>
          <w:ilvl w:val="0"/>
          <w:numId w:val="2"/>
        </w:numPr>
      </w:pPr>
      <w:r>
        <w:t>att Inspektionen för vård och omsorgs tillsyn på Råsvägen fortfarande pågår och att f</w:t>
      </w:r>
      <w:r>
        <w:t>örvaltningen samtidigt utreder huruvida delarna i avtalet om driften av äldreboendet uppfylls.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14" w:name="_Toc114811962"/>
      <w:r>
        <w:lastRenderedPageBreak/>
        <w:t>§ 142</w:t>
      </w:r>
      <w:r>
        <w:tab/>
        <w:t>Anmälan av delegationsbeslut</w:t>
      </w:r>
      <w:bookmarkEnd w:id="14"/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rPr>
          <w:b/>
        </w:rPr>
        <w:tab/>
      </w:r>
      <w:r>
        <w:t>anse delegationsbesluten som anmälda. </w:t>
      </w:r>
    </w:p>
    <w:p w:rsidR="00B51020" w:rsidRDefault="00333A75">
      <w:pPr>
        <w:pStyle w:val="Rubrik2"/>
      </w:pPr>
      <w:r>
        <w:t>Sammanfattning</w:t>
      </w:r>
    </w:p>
    <w:p w:rsidR="00B51020" w:rsidRDefault="00333A75">
      <w:r>
        <w:t>Socialnämnden har delegerat delar av sin be</w:t>
      </w:r>
      <w:r>
        <w:t>slutanderätt till utskottet, ordförande samt tjänstemän i enlighet med socialnämndens antagna delegationsordning. Dessa beslut ska redovisas till nämnden såsom lagen föreskriver samt utifrån hur nämnden i övrigt har beslutat.   </w:t>
      </w:r>
    </w:p>
    <w:p w:rsidR="00B51020" w:rsidRDefault="00333A75">
      <w:r>
        <w:t xml:space="preserve">Redovisningen innebär inte </w:t>
      </w:r>
      <w:r>
        <w:t>att socialnämnden omprövar eller fastställer besluten. Däremot kan socialnämnden när som helst återta eller förändra lämnad delegering eller föregripa ett beslut i enskilt ärende av den som fått en beslutanderätt genom att själva ta över och fatta beslutet</w:t>
      </w:r>
      <w:r>
        <w:t>. </w:t>
      </w:r>
    </w:p>
    <w:p w:rsidR="00B51020" w:rsidRDefault="00333A75">
      <w:pPr>
        <w:pStyle w:val="Rubrik2"/>
      </w:pPr>
      <w:r>
        <w:t>Beslutsunderlag</w:t>
      </w:r>
    </w:p>
    <w:p w:rsidR="00B51020" w:rsidRDefault="00333A75">
      <w:pPr>
        <w:pStyle w:val="NormalUtanAvstnd"/>
      </w:pPr>
      <w:r>
        <w:t>Beslut om utlämnande av personuppgift, med bilaga, SN2022/131.</w:t>
      </w:r>
      <w:r>
        <w:br/>
        <w:t>Protokoll arbetsutskottet individ 220907, avidentifierat.</w:t>
      </w:r>
      <w:r>
        <w:br/>
        <w:t>Protokoll arbetsutskottet individ 220907 § 253 avidentifierad.</w:t>
      </w:r>
      <w:r>
        <w:br/>
        <w:t>Protokoll socialnämnden, individ 220824, avidentifier</w:t>
      </w:r>
      <w:r>
        <w:t>at.</w:t>
      </w:r>
      <w:r>
        <w:br/>
        <w:t>Delegationsbeslut augusti, alkohol- och tobakshandläggning.</w:t>
      </w:r>
      <w:r>
        <w:br/>
        <w:t>Familjerätt 220815-220911.</w:t>
      </w:r>
      <w:r>
        <w:br/>
        <w:t>Delegationsbeslut combine övrigt, 220815-220911. </w:t>
      </w:r>
    </w:p>
    <w:p w:rsidR="00B51020" w:rsidRDefault="00333A75">
      <w:r>
        <w:br w:type="page"/>
      </w:r>
    </w:p>
    <w:p w:rsidR="00B51020" w:rsidRDefault="00333A75">
      <w:pPr>
        <w:pStyle w:val="Rubrik1"/>
      </w:pPr>
      <w:bookmarkStart w:id="15" w:name="_Toc114811963"/>
      <w:r>
        <w:lastRenderedPageBreak/>
        <w:t>§ 143</w:t>
      </w:r>
      <w:r>
        <w:tab/>
        <w:t>Anmälningsärenden</w:t>
      </w:r>
      <w:bookmarkEnd w:id="15"/>
    </w:p>
    <w:p w:rsidR="00B51020" w:rsidRDefault="00333A75">
      <w:pPr>
        <w:pStyle w:val="Rubrik2"/>
      </w:pPr>
      <w:r>
        <w:t>Socialnämnden beslutar</w:t>
      </w:r>
    </w:p>
    <w:p w:rsidR="00B51020" w:rsidRDefault="00333A75">
      <w:pPr>
        <w:pStyle w:val="NormalAttSats"/>
      </w:pPr>
      <w:r>
        <w:rPr>
          <w:b/>
          <w:u w:val="single"/>
        </w:rPr>
        <w:t>att</w:t>
      </w:r>
      <w:r>
        <w:tab/>
        <w:t>lägga informationen till handlingarna.</w:t>
      </w:r>
    </w:p>
    <w:sectPr w:rsidR="00B51020" w:rsidSect="000C4AAE">
      <w:headerReference w:type="default" r:id="rId17"/>
      <w:footerReference w:type="default" r:id="rId18"/>
      <w:pgSz w:w="11906" w:h="16838" w:code="9"/>
      <w:pgMar w:top="2835" w:right="1701" w:bottom="1985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75" w:rsidRDefault="00333A75" w:rsidP="00D75614">
      <w:r>
        <w:separator/>
      </w:r>
    </w:p>
  </w:endnote>
  <w:endnote w:type="continuationSeparator" w:id="0">
    <w:p w:rsidR="00333A75" w:rsidRDefault="00333A75" w:rsidP="00D7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96" w:rsidRDefault="00BE02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66" w:type="dxa"/>
      <w:tblInd w:w="-964" w:type="dxa"/>
      <w:tblBorders>
        <w:bottom w:val="none" w:sz="0" w:space="0" w:color="auto"/>
        <w:insideH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872"/>
      <w:gridCol w:w="1814"/>
      <w:gridCol w:w="1814"/>
      <w:gridCol w:w="4366"/>
    </w:tblGrid>
    <w:tr w:rsidR="00583116" w:rsidTr="00ED2E42">
      <w:trPr>
        <w:cantSplit/>
      </w:trPr>
      <w:tc>
        <w:tcPr>
          <w:tcW w:w="1871" w:type="dxa"/>
          <w:tcBorders>
            <w:right w:val="nil"/>
          </w:tcBorders>
        </w:tcPr>
        <w:p w:rsidR="00583116" w:rsidRDefault="00583116" w:rsidP="00583116">
          <w:pPr>
            <w:pStyle w:val="SidfotRubrik"/>
          </w:pPr>
          <w:r>
            <w:t>Justerares signaturer</w:t>
          </w:r>
        </w:p>
      </w:tc>
      <w:tc>
        <w:tcPr>
          <w:tcW w:w="1814" w:type="dxa"/>
          <w:tcBorders>
            <w:top w:val="single" w:sz="4" w:space="0" w:color="auto"/>
            <w:left w:val="nil"/>
            <w:right w:val="nil"/>
          </w:tcBorders>
        </w:tcPr>
        <w:p w:rsidR="00583116" w:rsidRDefault="00583116" w:rsidP="00583116">
          <w:pPr>
            <w:pStyle w:val="SidfotRubrik"/>
          </w:pPr>
        </w:p>
      </w:tc>
      <w:tc>
        <w:tcPr>
          <w:tcW w:w="1814" w:type="dxa"/>
          <w:tcBorders>
            <w:top w:val="single" w:sz="4" w:space="0" w:color="auto"/>
            <w:left w:val="nil"/>
          </w:tcBorders>
        </w:tcPr>
        <w:p w:rsidR="00583116" w:rsidRDefault="00583116" w:rsidP="00583116">
          <w:pPr>
            <w:pStyle w:val="SidfotRubrik"/>
          </w:pPr>
        </w:p>
      </w:tc>
      <w:tc>
        <w:tcPr>
          <w:tcW w:w="4366" w:type="dxa"/>
        </w:tcPr>
        <w:p w:rsidR="00583116" w:rsidRDefault="00583116" w:rsidP="00583116">
          <w:pPr>
            <w:pStyle w:val="SidfotRubrik"/>
          </w:pPr>
          <w:r>
            <w:t>Utdragsbestyrkande</w:t>
          </w:r>
        </w:p>
      </w:tc>
    </w:tr>
    <w:tr w:rsidR="00583116" w:rsidTr="00ED2E42">
      <w:trPr>
        <w:cantSplit/>
        <w:trHeight w:val="454"/>
      </w:trPr>
      <w:tc>
        <w:tcPr>
          <w:tcW w:w="1871" w:type="dxa"/>
        </w:tcPr>
        <w:p w:rsidR="00583116" w:rsidRDefault="00583116" w:rsidP="00583116">
          <w:pPr>
            <w:pStyle w:val="Sidfot"/>
          </w:pPr>
        </w:p>
      </w:tc>
      <w:tc>
        <w:tcPr>
          <w:tcW w:w="1814" w:type="dxa"/>
        </w:tcPr>
        <w:p w:rsidR="00583116" w:rsidRDefault="00583116" w:rsidP="00583116">
          <w:pPr>
            <w:pStyle w:val="Sidfot"/>
          </w:pPr>
        </w:p>
      </w:tc>
      <w:tc>
        <w:tcPr>
          <w:tcW w:w="1814" w:type="dxa"/>
        </w:tcPr>
        <w:p w:rsidR="00583116" w:rsidRDefault="00583116" w:rsidP="00583116">
          <w:pPr>
            <w:pStyle w:val="Sidfot"/>
          </w:pPr>
        </w:p>
      </w:tc>
      <w:tc>
        <w:tcPr>
          <w:tcW w:w="4366" w:type="dxa"/>
        </w:tcPr>
        <w:p w:rsidR="00583116" w:rsidRDefault="00583116" w:rsidP="00583116">
          <w:pPr>
            <w:pStyle w:val="Sidfot"/>
          </w:pPr>
        </w:p>
      </w:tc>
    </w:tr>
  </w:tbl>
  <w:p w:rsidR="00583116" w:rsidRDefault="00583116" w:rsidP="00583116">
    <w:pPr>
      <w:pStyle w:val="Lit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96" w:rsidRDefault="00BE029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66" w:type="dxa"/>
      <w:tblInd w:w="-964" w:type="dxa"/>
      <w:tblBorders>
        <w:bottom w:val="none" w:sz="0" w:space="0" w:color="auto"/>
        <w:insideH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872"/>
      <w:gridCol w:w="1814"/>
      <w:gridCol w:w="1814"/>
      <w:gridCol w:w="4366"/>
    </w:tblGrid>
    <w:tr w:rsidR="003366A5" w:rsidTr="00ED2E42">
      <w:trPr>
        <w:cantSplit/>
      </w:trPr>
      <w:tc>
        <w:tcPr>
          <w:tcW w:w="1871" w:type="dxa"/>
          <w:tcBorders>
            <w:right w:val="nil"/>
          </w:tcBorders>
        </w:tcPr>
        <w:p w:rsidR="003366A5" w:rsidRDefault="003366A5" w:rsidP="003366A5">
          <w:pPr>
            <w:pStyle w:val="SidfotRubrik"/>
          </w:pPr>
          <w:r>
            <w:t>Justerares signaturer</w:t>
          </w:r>
        </w:p>
      </w:tc>
      <w:tc>
        <w:tcPr>
          <w:tcW w:w="1814" w:type="dxa"/>
          <w:tcBorders>
            <w:top w:val="single" w:sz="4" w:space="0" w:color="auto"/>
            <w:left w:val="nil"/>
            <w:right w:val="nil"/>
          </w:tcBorders>
        </w:tcPr>
        <w:p w:rsidR="003366A5" w:rsidRDefault="003366A5" w:rsidP="003366A5">
          <w:pPr>
            <w:pStyle w:val="SidfotRubrik"/>
          </w:pPr>
        </w:p>
      </w:tc>
      <w:tc>
        <w:tcPr>
          <w:tcW w:w="1814" w:type="dxa"/>
          <w:tcBorders>
            <w:top w:val="single" w:sz="4" w:space="0" w:color="auto"/>
            <w:left w:val="nil"/>
          </w:tcBorders>
        </w:tcPr>
        <w:p w:rsidR="003366A5" w:rsidRDefault="003366A5" w:rsidP="003366A5">
          <w:pPr>
            <w:pStyle w:val="SidfotRubrik"/>
          </w:pPr>
        </w:p>
      </w:tc>
      <w:tc>
        <w:tcPr>
          <w:tcW w:w="4366" w:type="dxa"/>
        </w:tcPr>
        <w:p w:rsidR="003366A5" w:rsidRDefault="003366A5" w:rsidP="003366A5">
          <w:pPr>
            <w:pStyle w:val="SidfotRubrik"/>
          </w:pPr>
          <w:r>
            <w:t>Utdragsbestyrkande</w:t>
          </w:r>
        </w:p>
      </w:tc>
    </w:tr>
    <w:tr w:rsidR="003366A5" w:rsidTr="00ED2E42">
      <w:trPr>
        <w:cantSplit/>
        <w:trHeight w:val="454"/>
      </w:trPr>
      <w:tc>
        <w:tcPr>
          <w:tcW w:w="1871" w:type="dxa"/>
        </w:tcPr>
        <w:p w:rsidR="003366A5" w:rsidRDefault="003366A5" w:rsidP="003366A5">
          <w:pPr>
            <w:pStyle w:val="Sidfot"/>
          </w:pPr>
        </w:p>
      </w:tc>
      <w:tc>
        <w:tcPr>
          <w:tcW w:w="1814" w:type="dxa"/>
        </w:tcPr>
        <w:p w:rsidR="003366A5" w:rsidRDefault="003366A5" w:rsidP="003366A5">
          <w:pPr>
            <w:pStyle w:val="Sidfot"/>
          </w:pPr>
        </w:p>
      </w:tc>
      <w:tc>
        <w:tcPr>
          <w:tcW w:w="1814" w:type="dxa"/>
        </w:tcPr>
        <w:p w:rsidR="003366A5" w:rsidRDefault="003366A5" w:rsidP="003366A5">
          <w:pPr>
            <w:pStyle w:val="Sidfot"/>
          </w:pPr>
        </w:p>
      </w:tc>
      <w:tc>
        <w:tcPr>
          <w:tcW w:w="4366" w:type="dxa"/>
        </w:tcPr>
        <w:p w:rsidR="003366A5" w:rsidRDefault="003366A5" w:rsidP="003366A5">
          <w:pPr>
            <w:pStyle w:val="Sidfot"/>
          </w:pPr>
        </w:p>
      </w:tc>
    </w:tr>
  </w:tbl>
  <w:p w:rsidR="009A6CCA" w:rsidRDefault="009A6CCA" w:rsidP="00D3241E">
    <w:pPr>
      <w:pStyle w:val="Liten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66" w:type="dxa"/>
      <w:tblInd w:w="-1247" w:type="dxa"/>
      <w:tblBorders>
        <w:bottom w:val="none" w:sz="0" w:space="0" w:color="auto"/>
        <w:insideH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852"/>
      <w:gridCol w:w="1794"/>
      <w:gridCol w:w="1794"/>
      <w:gridCol w:w="4426"/>
    </w:tblGrid>
    <w:tr w:rsidR="003366A5" w:rsidTr="00BA6FEA">
      <w:trPr>
        <w:cantSplit/>
      </w:trPr>
      <w:tc>
        <w:tcPr>
          <w:tcW w:w="1871" w:type="dxa"/>
          <w:tcBorders>
            <w:right w:val="nil"/>
          </w:tcBorders>
        </w:tcPr>
        <w:p w:rsidR="003366A5" w:rsidRDefault="003366A5" w:rsidP="003366A5">
          <w:pPr>
            <w:pStyle w:val="SidfotRubrik"/>
          </w:pPr>
          <w:r>
            <w:t>Justerares signaturer</w:t>
          </w:r>
        </w:p>
      </w:tc>
      <w:tc>
        <w:tcPr>
          <w:tcW w:w="1814" w:type="dxa"/>
          <w:tcBorders>
            <w:top w:val="single" w:sz="4" w:space="0" w:color="auto"/>
            <w:left w:val="nil"/>
            <w:right w:val="nil"/>
          </w:tcBorders>
        </w:tcPr>
        <w:p w:rsidR="003366A5" w:rsidRDefault="003366A5" w:rsidP="003366A5">
          <w:pPr>
            <w:pStyle w:val="SidfotRubrik"/>
          </w:pPr>
        </w:p>
      </w:tc>
      <w:tc>
        <w:tcPr>
          <w:tcW w:w="1814" w:type="dxa"/>
          <w:tcBorders>
            <w:top w:val="single" w:sz="4" w:space="0" w:color="auto"/>
            <w:left w:val="nil"/>
          </w:tcBorders>
        </w:tcPr>
        <w:p w:rsidR="003366A5" w:rsidRDefault="003366A5" w:rsidP="003366A5">
          <w:pPr>
            <w:pStyle w:val="SidfotRubrik"/>
          </w:pPr>
        </w:p>
      </w:tc>
      <w:tc>
        <w:tcPr>
          <w:tcW w:w="4479" w:type="dxa"/>
        </w:tcPr>
        <w:p w:rsidR="003366A5" w:rsidRDefault="003366A5" w:rsidP="003366A5">
          <w:pPr>
            <w:pStyle w:val="SidfotRubrik"/>
          </w:pPr>
          <w:r>
            <w:t>Utdragsbestyrkande</w:t>
          </w:r>
        </w:p>
      </w:tc>
    </w:tr>
    <w:tr w:rsidR="003366A5" w:rsidTr="00BA6FEA">
      <w:trPr>
        <w:cantSplit/>
        <w:trHeight w:val="454"/>
      </w:trPr>
      <w:tc>
        <w:tcPr>
          <w:tcW w:w="1871" w:type="dxa"/>
        </w:tcPr>
        <w:p w:rsidR="003366A5" w:rsidRDefault="003366A5" w:rsidP="003366A5">
          <w:pPr>
            <w:pStyle w:val="Sidfot"/>
          </w:pPr>
        </w:p>
      </w:tc>
      <w:tc>
        <w:tcPr>
          <w:tcW w:w="1814" w:type="dxa"/>
        </w:tcPr>
        <w:p w:rsidR="003366A5" w:rsidRDefault="003366A5" w:rsidP="003366A5">
          <w:pPr>
            <w:pStyle w:val="Sidfot"/>
          </w:pPr>
        </w:p>
      </w:tc>
      <w:tc>
        <w:tcPr>
          <w:tcW w:w="1814" w:type="dxa"/>
        </w:tcPr>
        <w:p w:rsidR="003366A5" w:rsidRDefault="003366A5" w:rsidP="003366A5">
          <w:pPr>
            <w:pStyle w:val="Sidfot"/>
          </w:pPr>
        </w:p>
      </w:tc>
      <w:tc>
        <w:tcPr>
          <w:tcW w:w="4366" w:type="dxa"/>
        </w:tcPr>
        <w:p w:rsidR="003366A5" w:rsidRDefault="003366A5" w:rsidP="003366A5">
          <w:pPr>
            <w:pStyle w:val="Sidfot"/>
          </w:pPr>
        </w:p>
      </w:tc>
    </w:tr>
  </w:tbl>
  <w:p w:rsidR="003366A5" w:rsidRDefault="003366A5" w:rsidP="00D3241E">
    <w:pPr>
      <w:pStyle w:val="Lit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75" w:rsidRDefault="00333A75" w:rsidP="00D75614">
      <w:r>
        <w:separator/>
      </w:r>
    </w:p>
  </w:footnote>
  <w:footnote w:type="continuationSeparator" w:id="0">
    <w:p w:rsidR="00333A75" w:rsidRDefault="00333A75" w:rsidP="00D7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96" w:rsidRDefault="00BE02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54" w:rsidRDefault="00500854" w:rsidP="003334E6">
    <w:pPr>
      <w:pStyle w:val="SidhuvudRubrik"/>
      <w:spacing w:before="60"/>
      <w:jc w:val="right"/>
    </w:pPr>
    <w:r>
      <w:t>Sida</w:t>
    </w:r>
  </w:p>
  <w:p w:rsidR="00500854" w:rsidRDefault="00500854" w:rsidP="003334E6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650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A47650">
        <w:rPr>
          <w:noProof/>
        </w:rPr>
        <w:t>19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96" w:rsidRDefault="00BE029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-10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3742"/>
      <w:gridCol w:w="6181"/>
    </w:tblGrid>
    <w:tr w:rsidR="008E51E6" w:rsidTr="00ED2E42">
      <w:tc>
        <w:tcPr>
          <w:tcW w:w="3742" w:type="dxa"/>
        </w:tcPr>
        <w:p w:rsidR="008E51E6" w:rsidRDefault="008E51E6" w:rsidP="00D3241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6FB6587" wp14:editId="6E39B91B">
                <wp:extent cx="1332000" cy="774000"/>
                <wp:effectExtent l="0" t="0" r="1905" b="7620"/>
                <wp:docPr id="3" name="Bildobjekt 3" descr="Tranås kommun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Tranås kommun, logotyp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</w:tcPr>
        <w:p w:rsidR="008E51E6" w:rsidRDefault="008E51E6" w:rsidP="00ED2E42">
          <w:pPr>
            <w:pStyle w:val="SidhuvudRubrik"/>
            <w:tabs>
              <w:tab w:val="right" w:pos="6180"/>
            </w:tabs>
            <w:spacing w:before="60"/>
          </w:pPr>
          <w:r>
            <w:t>Dokumenttyp</w:t>
          </w:r>
          <w:r>
            <w:tab/>
            <w:t>Sida</w:t>
          </w:r>
        </w:p>
        <w:p w:rsidR="008E51E6" w:rsidRDefault="008E51E6" w:rsidP="00ED2E42">
          <w:pPr>
            <w:pStyle w:val="Sidhuvud"/>
            <w:tabs>
              <w:tab w:val="right" w:pos="6180"/>
            </w:tabs>
          </w:pPr>
          <w:r>
            <w:t>Protokoll</w:t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4820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333A75">
            <w:fldChar w:fldCharType="begin"/>
          </w:r>
          <w:r w:rsidR="00333A75">
            <w:instrText xml:space="preserve"> NUMPAGES   \* MERGEFORMAT </w:instrText>
          </w:r>
          <w:r w:rsidR="00333A75">
            <w:fldChar w:fldCharType="separate"/>
          </w:r>
          <w:r w:rsidR="00CD4820">
            <w:rPr>
              <w:noProof/>
            </w:rPr>
            <w:t>19</w:t>
          </w:r>
          <w:r w:rsidR="00333A75">
            <w:fldChar w:fldCharType="end"/>
          </w:r>
          <w:r>
            <w:t>)</w:t>
          </w:r>
        </w:p>
        <w:p w:rsidR="008E51E6" w:rsidRDefault="00DF2AE5" w:rsidP="00BA27FF">
          <w:pPr>
            <w:pStyle w:val="Sidhuvud"/>
            <w:spacing w:before="80"/>
          </w:pPr>
          <w:r>
            <w:t>Socialnämnden</w:t>
          </w:r>
        </w:p>
        <w:p w:rsidR="008E51E6" w:rsidRDefault="008E51E6" w:rsidP="008E51E6">
          <w:pPr>
            <w:pStyle w:val="SidhuvudRubrik"/>
            <w:spacing w:before="200"/>
          </w:pPr>
          <w:r>
            <w:t>Sammanträdesdatum</w:t>
          </w:r>
        </w:p>
        <w:p w:rsidR="008E51E6" w:rsidRDefault="00DF2AE5" w:rsidP="008E51E6">
          <w:pPr>
            <w:pStyle w:val="Sidhuvud"/>
          </w:pPr>
          <w:r>
            <w:t>2022-09-21</w:t>
          </w:r>
        </w:p>
      </w:tc>
    </w:tr>
  </w:tbl>
  <w:p w:rsidR="00500854" w:rsidRDefault="00500854" w:rsidP="00D75614">
    <w:pPr>
      <w:pStyle w:val="Liten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3742"/>
      <w:gridCol w:w="6181"/>
    </w:tblGrid>
    <w:tr w:rsidR="003366A5" w:rsidTr="00ED2E42">
      <w:tc>
        <w:tcPr>
          <w:tcW w:w="3742" w:type="dxa"/>
        </w:tcPr>
        <w:p w:rsidR="003366A5" w:rsidRDefault="003366A5" w:rsidP="00D3241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BABE192" wp14:editId="7BF96EE2">
                <wp:extent cx="1332000" cy="774000"/>
                <wp:effectExtent l="0" t="0" r="1905" b="7620"/>
                <wp:docPr id="1" name="Bildobjekt 1" descr="Tranås kommun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Tranås kommun, logotyp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</w:tcPr>
        <w:p w:rsidR="003366A5" w:rsidRDefault="003366A5" w:rsidP="00ED2E42">
          <w:pPr>
            <w:pStyle w:val="SidhuvudRubrik"/>
            <w:tabs>
              <w:tab w:val="right" w:pos="6180"/>
            </w:tabs>
            <w:spacing w:before="60"/>
          </w:pPr>
          <w:r>
            <w:t>Dokumenttyp</w:t>
          </w:r>
          <w:r>
            <w:tab/>
            <w:t>Sida</w:t>
          </w:r>
        </w:p>
        <w:p w:rsidR="003366A5" w:rsidRDefault="003366A5" w:rsidP="00ED2E42">
          <w:pPr>
            <w:pStyle w:val="Sidhuvud"/>
            <w:tabs>
              <w:tab w:val="right" w:pos="6180"/>
            </w:tabs>
          </w:pPr>
          <w:r>
            <w:t>Protokoll</w:t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6520C">
            <w:rPr>
              <w:noProof/>
            </w:rPr>
            <w:t>16</w:t>
          </w:r>
          <w:r>
            <w:fldChar w:fldCharType="end"/>
          </w:r>
          <w:r>
            <w:t xml:space="preserve"> (</w:t>
          </w:r>
          <w:r w:rsidR="00333A75">
            <w:fldChar w:fldCharType="begin"/>
          </w:r>
          <w:r w:rsidR="00333A75">
            <w:instrText xml:space="preserve"> NUMPAGES   \* MERGEFORMAT </w:instrText>
          </w:r>
          <w:r w:rsidR="00333A75">
            <w:fldChar w:fldCharType="separate"/>
          </w:r>
          <w:r w:rsidR="0036520C">
            <w:rPr>
              <w:noProof/>
            </w:rPr>
            <w:t>18</w:t>
          </w:r>
          <w:r w:rsidR="00333A75">
            <w:fldChar w:fldCharType="end"/>
          </w:r>
          <w:r>
            <w:t>)</w:t>
          </w:r>
        </w:p>
        <w:p w:rsidR="00ED2E42" w:rsidRDefault="00DF2AE5" w:rsidP="00BA27FF">
          <w:pPr>
            <w:pStyle w:val="Sidhuvud"/>
            <w:spacing w:before="80"/>
          </w:pPr>
          <w:r>
            <w:t>Socialnämnden</w:t>
          </w:r>
        </w:p>
        <w:p w:rsidR="003366A5" w:rsidRDefault="003366A5" w:rsidP="008E51E6">
          <w:pPr>
            <w:pStyle w:val="SidhuvudRubrik"/>
            <w:spacing w:before="200"/>
          </w:pPr>
          <w:r>
            <w:t>Sammanträdesdatum</w:t>
          </w:r>
        </w:p>
        <w:p w:rsidR="003366A5" w:rsidRDefault="00DF2AE5" w:rsidP="008E51E6">
          <w:pPr>
            <w:pStyle w:val="Sidhuvud"/>
          </w:pPr>
          <w:r>
            <w:t>2022-09-21</w:t>
          </w:r>
        </w:p>
      </w:tc>
    </w:tr>
  </w:tbl>
  <w:p w:rsidR="003366A5" w:rsidRDefault="003366A5" w:rsidP="00D75614">
    <w:pPr>
      <w:pStyle w:val="Lit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5DC"/>
    <w:multiLevelType w:val="singleLevel"/>
    <w:tmpl w:val="25801B9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3DD6954"/>
    <w:multiLevelType w:val="singleLevel"/>
    <w:tmpl w:val="10DADD8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05EB2D28"/>
    <w:multiLevelType w:val="singleLevel"/>
    <w:tmpl w:val="27EAA658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53687EBE"/>
    <w:multiLevelType w:val="singleLevel"/>
    <w:tmpl w:val="39B06F0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74406D6"/>
    <w:multiLevelType w:val="singleLevel"/>
    <w:tmpl w:val="EECC9C4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59C363C3"/>
    <w:multiLevelType w:val="singleLevel"/>
    <w:tmpl w:val="FE2C63C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E4E22C9"/>
    <w:multiLevelType w:val="singleLevel"/>
    <w:tmpl w:val="65C6BC6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3E62D37"/>
    <w:multiLevelType w:val="singleLevel"/>
    <w:tmpl w:val="995260F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A5C6E00"/>
    <w:multiLevelType w:val="singleLevel"/>
    <w:tmpl w:val="6C22AB0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9F"/>
    <w:rsid w:val="0003073B"/>
    <w:rsid w:val="00032649"/>
    <w:rsid w:val="00042795"/>
    <w:rsid w:val="00053F26"/>
    <w:rsid w:val="00067071"/>
    <w:rsid w:val="000A296D"/>
    <w:rsid w:val="000C08C0"/>
    <w:rsid w:val="000C4AAE"/>
    <w:rsid w:val="000E039D"/>
    <w:rsid w:val="000F5717"/>
    <w:rsid w:val="00135535"/>
    <w:rsid w:val="001368AD"/>
    <w:rsid w:val="00147E9C"/>
    <w:rsid w:val="00175B94"/>
    <w:rsid w:val="0018142F"/>
    <w:rsid w:val="001B2180"/>
    <w:rsid w:val="00216247"/>
    <w:rsid w:val="002452E9"/>
    <w:rsid w:val="00252A63"/>
    <w:rsid w:val="002759AC"/>
    <w:rsid w:val="00277292"/>
    <w:rsid w:val="002A11D7"/>
    <w:rsid w:val="002D06F2"/>
    <w:rsid w:val="002D2076"/>
    <w:rsid w:val="002F2FC2"/>
    <w:rsid w:val="002F3214"/>
    <w:rsid w:val="002F7948"/>
    <w:rsid w:val="00326901"/>
    <w:rsid w:val="003334E6"/>
    <w:rsid w:val="00333A75"/>
    <w:rsid w:val="003366A5"/>
    <w:rsid w:val="0036520C"/>
    <w:rsid w:val="00366532"/>
    <w:rsid w:val="00376C2B"/>
    <w:rsid w:val="00384092"/>
    <w:rsid w:val="00386599"/>
    <w:rsid w:val="003A5231"/>
    <w:rsid w:val="003A60AB"/>
    <w:rsid w:val="003B7A4F"/>
    <w:rsid w:val="003E1E2F"/>
    <w:rsid w:val="003E2ACD"/>
    <w:rsid w:val="004072A5"/>
    <w:rsid w:val="0041018F"/>
    <w:rsid w:val="00411986"/>
    <w:rsid w:val="004137A7"/>
    <w:rsid w:val="004332A4"/>
    <w:rsid w:val="00472C84"/>
    <w:rsid w:val="00474470"/>
    <w:rsid w:val="004B2498"/>
    <w:rsid w:val="004C3D99"/>
    <w:rsid w:val="004C4177"/>
    <w:rsid w:val="004C53BE"/>
    <w:rsid w:val="004C5EB9"/>
    <w:rsid w:val="004E64AB"/>
    <w:rsid w:val="004F43AE"/>
    <w:rsid w:val="004F74A1"/>
    <w:rsid w:val="00500854"/>
    <w:rsid w:val="00502EBC"/>
    <w:rsid w:val="00504E40"/>
    <w:rsid w:val="005120FF"/>
    <w:rsid w:val="00583116"/>
    <w:rsid w:val="005A2066"/>
    <w:rsid w:val="005B31DA"/>
    <w:rsid w:val="005D46AD"/>
    <w:rsid w:val="005E046C"/>
    <w:rsid w:val="005E4B4B"/>
    <w:rsid w:val="006105A0"/>
    <w:rsid w:val="0061287D"/>
    <w:rsid w:val="00620F35"/>
    <w:rsid w:val="00634798"/>
    <w:rsid w:val="00654822"/>
    <w:rsid w:val="00664596"/>
    <w:rsid w:val="00675F23"/>
    <w:rsid w:val="006A3B7D"/>
    <w:rsid w:val="006C545D"/>
    <w:rsid w:val="00700E5A"/>
    <w:rsid w:val="007335F3"/>
    <w:rsid w:val="007932D3"/>
    <w:rsid w:val="007C59DA"/>
    <w:rsid w:val="00850445"/>
    <w:rsid w:val="00854273"/>
    <w:rsid w:val="008B56EC"/>
    <w:rsid w:val="008C2369"/>
    <w:rsid w:val="008E51E6"/>
    <w:rsid w:val="009006F6"/>
    <w:rsid w:val="00920D7E"/>
    <w:rsid w:val="009240CF"/>
    <w:rsid w:val="0095736A"/>
    <w:rsid w:val="00962A83"/>
    <w:rsid w:val="009851CB"/>
    <w:rsid w:val="0099192F"/>
    <w:rsid w:val="00995027"/>
    <w:rsid w:val="009A0783"/>
    <w:rsid w:val="009A6CCA"/>
    <w:rsid w:val="009A7034"/>
    <w:rsid w:val="009B2D4F"/>
    <w:rsid w:val="009B47F5"/>
    <w:rsid w:val="009C6E8A"/>
    <w:rsid w:val="009D2AB3"/>
    <w:rsid w:val="009D5CD7"/>
    <w:rsid w:val="009E3FD5"/>
    <w:rsid w:val="00A0224A"/>
    <w:rsid w:val="00A15C20"/>
    <w:rsid w:val="00A3060B"/>
    <w:rsid w:val="00A3621A"/>
    <w:rsid w:val="00A376A8"/>
    <w:rsid w:val="00A47650"/>
    <w:rsid w:val="00A47AA0"/>
    <w:rsid w:val="00A50668"/>
    <w:rsid w:val="00A528A1"/>
    <w:rsid w:val="00A714DC"/>
    <w:rsid w:val="00A73FFD"/>
    <w:rsid w:val="00A74632"/>
    <w:rsid w:val="00A8629F"/>
    <w:rsid w:val="00A91C0E"/>
    <w:rsid w:val="00A94083"/>
    <w:rsid w:val="00AA6C0F"/>
    <w:rsid w:val="00AC07FB"/>
    <w:rsid w:val="00AD7FFB"/>
    <w:rsid w:val="00AF340F"/>
    <w:rsid w:val="00B14B60"/>
    <w:rsid w:val="00B335A7"/>
    <w:rsid w:val="00B344E6"/>
    <w:rsid w:val="00B37EC3"/>
    <w:rsid w:val="00B51020"/>
    <w:rsid w:val="00B73BAB"/>
    <w:rsid w:val="00B91205"/>
    <w:rsid w:val="00BA27FF"/>
    <w:rsid w:val="00BA6FEA"/>
    <w:rsid w:val="00BB0696"/>
    <w:rsid w:val="00BE0296"/>
    <w:rsid w:val="00C04A3B"/>
    <w:rsid w:val="00C10D85"/>
    <w:rsid w:val="00C20E5B"/>
    <w:rsid w:val="00C4132C"/>
    <w:rsid w:val="00C61879"/>
    <w:rsid w:val="00C650BE"/>
    <w:rsid w:val="00C66090"/>
    <w:rsid w:val="00C975BA"/>
    <w:rsid w:val="00CA520A"/>
    <w:rsid w:val="00CA52F3"/>
    <w:rsid w:val="00CB3258"/>
    <w:rsid w:val="00CC19E8"/>
    <w:rsid w:val="00CD41A8"/>
    <w:rsid w:val="00CD4820"/>
    <w:rsid w:val="00CD4CB5"/>
    <w:rsid w:val="00CD5BFB"/>
    <w:rsid w:val="00CE2A9A"/>
    <w:rsid w:val="00CF0994"/>
    <w:rsid w:val="00CF4285"/>
    <w:rsid w:val="00D13C9A"/>
    <w:rsid w:val="00D3222A"/>
    <w:rsid w:val="00D3241E"/>
    <w:rsid w:val="00D41290"/>
    <w:rsid w:val="00D533D0"/>
    <w:rsid w:val="00D53706"/>
    <w:rsid w:val="00D71BD3"/>
    <w:rsid w:val="00D75614"/>
    <w:rsid w:val="00D83BB0"/>
    <w:rsid w:val="00D903C2"/>
    <w:rsid w:val="00DA5787"/>
    <w:rsid w:val="00DF2AE5"/>
    <w:rsid w:val="00E00106"/>
    <w:rsid w:val="00E139A8"/>
    <w:rsid w:val="00E26884"/>
    <w:rsid w:val="00E43080"/>
    <w:rsid w:val="00E47350"/>
    <w:rsid w:val="00E9748C"/>
    <w:rsid w:val="00EA3630"/>
    <w:rsid w:val="00EB528F"/>
    <w:rsid w:val="00ED2E42"/>
    <w:rsid w:val="00EF5FF2"/>
    <w:rsid w:val="00F07655"/>
    <w:rsid w:val="00F157BB"/>
    <w:rsid w:val="00F40E81"/>
    <w:rsid w:val="00F4174D"/>
    <w:rsid w:val="00F77DFD"/>
    <w:rsid w:val="00F87894"/>
    <w:rsid w:val="00F92671"/>
    <w:rsid w:val="00F949CC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A2EB1"/>
  <w15:chartTrackingRefBased/>
  <w15:docId w15:val="{DF7DEC7E-807F-4AEF-9268-2CF2B5F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AB"/>
    <w:pPr>
      <w:spacing w:after="160" w:line="30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620F35"/>
    <w:pPr>
      <w:keepNext/>
      <w:keepLines/>
      <w:spacing w:after="60" w:line="240" w:lineRule="auto"/>
      <w:ind w:hanging="1134"/>
      <w:outlineLvl w:val="0"/>
    </w:pPr>
    <w:rPr>
      <w:rFonts w:ascii="Trebuchet MS" w:eastAsiaTheme="majorEastAsia" w:hAnsi="Trebuchet MS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0224A"/>
    <w:pPr>
      <w:keepNext/>
      <w:keepLines/>
      <w:spacing w:before="300" w:after="40" w:line="240" w:lineRule="auto"/>
      <w:outlineLvl w:val="1"/>
    </w:pPr>
    <w:rPr>
      <w:rFonts w:ascii="Trebuchet MS" w:eastAsiaTheme="majorEastAsia" w:hAnsi="Trebuchet MS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76C2B"/>
    <w:pPr>
      <w:keepNext/>
      <w:keepLines/>
      <w:spacing w:before="240" w:after="20" w:line="240" w:lineRule="auto"/>
      <w:outlineLvl w:val="2"/>
    </w:pPr>
    <w:rPr>
      <w:rFonts w:ascii="Trebuchet MS" w:eastAsiaTheme="majorEastAsia" w:hAnsi="Trebuchet MS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224A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224A"/>
  </w:style>
  <w:style w:type="paragraph" w:styleId="Sidfot">
    <w:name w:val="footer"/>
    <w:basedOn w:val="Normal"/>
    <w:link w:val="SidfotChar"/>
    <w:uiPriority w:val="99"/>
    <w:rsid w:val="00175B94"/>
    <w:pPr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147E9C"/>
    <w:rPr>
      <w:sz w:val="18"/>
    </w:rPr>
  </w:style>
  <w:style w:type="table" w:styleId="Tabellrutnt">
    <w:name w:val="Table Grid"/>
    <w:basedOn w:val="Normaltabell"/>
    <w:uiPriority w:val="39"/>
    <w:rsid w:val="00D7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n">
    <w:name w:val="Liten"/>
    <w:basedOn w:val="Sidhuvud"/>
    <w:uiPriority w:val="99"/>
    <w:rsid w:val="00D3241E"/>
    <w:rPr>
      <w:sz w:val="2"/>
    </w:rPr>
  </w:style>
  <w:style w:type="character" w:customStyle="1" w:styleId="Rubrik1Char">
    <w:name w:val="Rubrik 1 Char"/>
    <w:basedOn w:val="Standardstycketeckensnitt"/>
    <w:link w:val="Rubrik1"/>
    <w:uiPriority w:val="9"/>
    <w:rsid w:val="00620F35"/>
    <w:rPr>
      <w:rFonts w:ascii="Trebuchet MS" w:eastAsiaTheme="majorEastAsia" w:hAnsi="Trebuchet MS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0224A"/>
    <w:rPr>
      <w:rFonts w:ascii="Trebuchet MS" w:eastAsiaTheme="majorEastAsia" w:hAnsi="Trebuchet MS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76C2B"/>
    <w:rPr>
      <w:rFonts w:ascii="Trebuchet MS" w:eastAsiaTheme="majorEastAsia" w:hAnsi="Trebuchet MS" w:cstheme="majorBidi"/>
      <w:b/>
      <w:szCs w:val="24"/>
    </w:rPr>
  </w:style>
  <w:style w:type="paragraph" w:customStyle="1" w:styleId="NormalAttSats">
    <w:name w:val="NormalAttSats"/>
    <w:basedOn w:val="Normal"/>
    <w:uiPriority w:val="1"/>
    <w:qFormat/>
    <w:rsid w:val="00D71BD3"/>
    <w:pPr>
      <w:ind w:left="567" w:hanging="567"/>
    </w:pPr>
  </w:style>
  <w:style w:type="paragraph" w:customStyle="1" w:styleId="SidhuvudRubrik">
    <w:name w:val="Sidhuvud Rubrik"/>
    <w:basedOn w:val="Normal"/>
    <w:next w:val="Sidhuvud"/>
    <w:uiPriority w:val="99"/>
    <w:rsid w:val="00376C2B"/>
    <w:pPr>
      <w:spacing w:after="0" w:line="240" w:lineRule="auto"/>
    </w:pPr>
    <w:rPr>
      <w:rFonts w:ascii="Trebuchet MS" w:hAnsi="Trebuchet MS"/>
      <w:b/>
      <w:sz w:val="18"/>
    </w:rPr>
  </w:style>
  <w:style w:type="character" w:styleId="Hyperlnk">
    <w:name w:val="Hyperlink"/>
    <w:basedOn w:val="Standardstycketeckensnitt"/>
    <w:uiPriority w:val="99"/>
    <w:unhideWhenUsed/>
    <w:rsid w:val="009A6CC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A6CCA"/>
    <w:rPr>
      <w:color w:val="605E5C"/>
      <w:shd w:val="clear" w:color="auto" w:fill="E1DFDD"/>
    </w:rPr>
  </w:style>
  <w:style w:type="paragraph" w:customStyle="1" w:styleId="SidfotRubrik">
    <w:name w:val="Sidfot Rubrik"/>
    <w:basedOn w:val="Normal"/>
    <w:next w:val="Sidfot"/>
    <w:uiPriority w:val="99"/>
    <w:rsid w:val="00175B94"/>
    <w:pPr>
      <w:spacing w:after="0" w:line="240" w:lineRule="auto"/>
    </w:pPr>
    <w:rPr>
      <w:rFonts w:ascii="Trebuchet MS" w:hAnsi="Trebuchet MS"/>
      <w:b/>
      <w:sz w:val="14"/>
    </w:rPr>
  </w:style>
  <w:style w:type="paragraph" w:customStyle="1" w:styleId="Avslut">
    <w:name w:val="Avslut"/>
    <w:basedOn w:val="Normal"/>
    <w:next w:val="Namnfrtydligande"/>
    <w:uiPriority w:val="99"/>
    <w:rsid w:val="00654822"/>
    <w:pPr>
      <w:spacing w:before="480" w:after="0"/>
    </w:pPr>
  </w:style>
  <w:style w:type="paragraph" w:customStyle="1" w:styleId="Namnfrtydligande">
    <w:name w:val="Namnförtydligande"/>
    <w:basedOn w:val="Normal"/>
    <w:next w:val="NormalUtanAvstnd"/>
    <w:uiPriority w:val="99"/>
    <w:rsid w:val="009006F6"/>
    <w:pPr>
      <w:keepNext/>
      <w:pBdr>
        <w:top w:val="single" w:sz="4" w:space="1" w:color="auto"/>
      </w:pBdr>
      <w:spacing w:after="0"/>
      <w:ind w:left="2835"/>
    </w:pPr>
  </w:style>
  <w:style w:type="character" w:styleId="Platshllartext">
    <w:name w:val="Placeholder Text"/>
    <w:basedOn w:val="Standardstycketeckensnitt"/>
    <w:uiPriority w:val="99"/>
    <w:semiHidden/>
    <w:rsid w:val="00920D7E"/>
    <w:rPr>
      <w:color w:val="808080"/>
    </w:rPr>
  </w:style>
  <w:style w:type="paragraph" w:customStyle="1" w:styleId="Information">
    <w:name w:val="Information"/>
    <w:basedOn w:val="Normal"/>
    <w:uiPriority w:val="99"/>
    <w:rsid w:val="00BB0696"/>
    <w:pPr>
      <w:spacing w:after="120"/>
      <w:ind w:left="2835" w:hanging="2835"/>
    </w:pPr>
  </w:style>
  <w:style w:type="character" w:customStyle="1" w:styleId="Radrubrik">
    <w:name w:val="Radrubrik"/>
    <w:basedOn w:val="Standardstycketeckensnitt"/>
    <w:uiPriority w:val="99"/>
    <w:rsid w:val="00664596"/>
    <w:rPr>
      <w:rFonts w:ascii="Trebuchet MS" w:hAnsi="Trebuchet MS"/>
      <w:b/>
      <w:sz w:val="20"/>
    </w:rPr>
  </w:style>
  <w:style w:type="paragraph" w:customStyle="1" w:styleId="RubrikStor">
    <w:name w:val="Rubrik Stor"/>
    <w:basedOn w:val="Normal"/>
    <w:next w:val="Normal"/>
    <w:uiPriority w:val="99"/>
    <w:qFormat/>
    <w:rsid w:val="00E139A8"/>
    <w:pPr>
      <w:keepNext/>
      <w:keepLines/>
      <w:spacing w:after="60" w:line="240" w:lineRule="auto"/>
      <w:outlineLvl w:val="0"/>
    </w:pPr>
    <w:rPr>
      <w:rFonts w:ascii="Trebuchet MS" w:hAnsi="Trebuchet MS"/>
      <w:b/>
      <w:sz w:val="30"/>
    </w:rPr>
  </w:style>
  <w:style w:type="table" w:customStyle="1" w:styleId="Fredragningslista">
    <w:name w:val="Föredragningslista"/>
    <w:basedOn w:val="Normaltabell"/>
    <w:uiPriority w:val="99"/>
    <w:rsid w:val="00E00106"/>
    <w:tblPr>
      <w:tblCellMar>
        <w:top w:w="113" w:type="dxa"/>
        <w:left w:w="0" w:type="dxa"/>
        <w:right w:w="0" w:type="dxa"/>
      </w:tblCellMar>
    </w:tblPr>
    <w:trPr>
      <w:cantSplit/>
    </w:trPr>
    <w:tblStylePr w:type="firstRow">
      <w:rPr>
        <w:rFonts w:ascii="Trebuchet MS" w:hAnsi="Trebuchet MS"/>
        <w:b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Underskrift">
    <w:name w:val="Underskrift"/>
    <w:basedOn w:val="Normal"/>
    <w:uiPriority w:val="99"/>
    <w:rsid w:val="009006F6"/>
    <w:pPr>
      <w:keepNext/>
      <w:spacing w:before="480" w:after="0"/>
    </w:pPr>
  </w:style>
  <w:style w:type="paragraph" w:styleId="Innehll1">
    <w:name w:val="toc 1"/>
    <w:basedOn w:val="Normal"/>
    <w:next w:val="Normal"/>
    <w:autoRedefine/>
    <w:uiPriority w:val="39"/>
    <w:rsid w:val="00BB0696"/>
    <w:pPr>
      <w:tabs>
        <w:tab w:val="left" w:pos="851"/>
        <w:tab w:val="right" w:pos="9072"/>
      </w:tabs>
      <w:spacing w:before="120" w:after="0"/>
      <w:ind w:left="851" w:hanging="851"/>
    </w:pPr>
    <w:rPr>
      <w:noProof/>
    </w:rPr>
  </w:style>
  <w:style w:type="paragraph" w:customStyle="1" w:styleId="NormalUtanAvstnd">
    <w:name w:val="NormalUtanAvstånd"/>
    <w:basedOn w:val="Normal"/>
    <w:qFormat/>
    <w:rsid w:val="00B73BAB"/>
    <w:pPr>
      <w:spacing w:after="0"/>
    </w:pPr>
  </w:style>
  <w:style w:type="table" w:customStyle="1" w:styleId="Omrstningslista">
    <w:name w:val="Omröstningslista"/>
    <w:basedOn w:val="Normaltabell"/>
    <w:uiPriority w:val="99"/>
    <w:rsid w:val="0024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bottom w:w="57" w:type="dxa"/>
        <w:right w:w="113" w:type="dxa"/>
      </w:tblCellMar>
    </w:tblPr>
    <w:trPr>
      <w:cantSplit/>
    </w:trPr>
    <w:tblStylePr w:type="firstRow">
      <w:rPr>
        <w:rFonts w:ascii="Trebuchet MS" w:hAnsi="Trebuchet MS"/>
        <w:b/>
        <w:sz w:val="20"/>
      </w:rPr>
      <w:tblPr/>
      <w:trPr>
        <w:cantSplit w:val="0"/>
        <w:tblHeader/>
      </w:trPr>
    </w:tblStyle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E405-4A79-44C6-A9BC-4EC1896F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1968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Tranås kommun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Tranås kommun</dc:creator>
  <cp:keywords/>
  <dc:description>MSC, 1.0, 2021-12-15</dc:description>
  <cp:lastModifiedBy>Marie Ibrevik</cp:lastModifiedBy>
  <cp:revision>95</cp:revision>
  <cp:lastPrinted>2021-10-12T12:22:00Z</cp:lastPrinted>
  <dcterms:created xsi:type="dcterms:W3CDTF">2021-10-12T07:25:00Z</dcterms:created>
  <dcterms:modified xsi:type="dcterms:W3CDTF">2022-09-23T05:54:00Z</dcterms:modified>
</cp:coreProperties>
</file>